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E5ED9" w14:textId="3770EE80" w:rsidR="00E76208" w:rsidRDefault="00E76208" w:rsidP="00F30204">
      <w:pPr>
        <w:spacing w:after="0" w:line="276" w:lineRule="auto"/>
        <w:jc w:val="center"/>
        <w:rPr>
          <w:rFonts w:asciiTheme="majorHAnsi" w:hAnsiTheme="majorHAnsi"/>
          <w:b/>
          <w:bCs/>
          <w:i/>
          <w:iCs/>
        </w:rPr>
      </w:pPr>
      <w:bookmarkStart w:id="0" w:name="_GoBack"/>
      <w:bookmarkEnd w:id="0"/>
      <w:r>
        <w:rPr>
          <w:rFonts w:asciiTheme="majorHAnsi" w:hAnsiTheme="majorHAnsi"/>
          <w:b/>
          <w:bCs/>
          <w:i/>
          <w:iCs/>
        </w:rPr>
        <w:t>OSF-</w:t>
      </w:r>
      <w:r w:rsidR="00F30204" w:rsidRPr="005E6C50">
        <w:rPr>
          <w:rFonts w:asciiTheme="majorHAnsi" w:hAnsiTheme="majorHAnsi"/>
          <w:b/>
          <w:bCs/>
          <w:i/>
          <w:iCs/>
        </w:rPr>
        <w:t>A</w:t>
      </w:r>
      <w:r>
        <w:rPr>
          <w:rFonts w:asciiTheme="majorHAnsi" w:hAnsiTheme="majorHAnsi"/>
          <w:b/>
          <w:bCs/>
          <w:i/>
          <w:iCs/>
        </w:rPr>
        <w:t>rab Regional Office</w:t>
      </w:r>
    </w:p>
    <w:p w14:paraId="4ACC42F4" w14:textId="48AB3ED4" w:rsidR="00F30204" w:rsidRPr="005E6C50" w:rsidRDefault="00F30204" w:rsidP="00F30204">
      <w:pPr>
        <w:spacing w:after="0" w:line="276" w:lineRule="auto"/>
        <w:jc w:val="center"/>
        <w:rPr>
          <w:rFonts w:asciiTheme="majorHAnsi" w:hAnsiTheme="majorHAnsi"/>
          <w:b/>
          <w:bCs/>
          <w:i/>
          <w:iCs/>
        </w:rPr>
      </w:pPr>
      <w:r w:rsidRPr="005E6C50">
        <w:rPr>
          <w:rFonts w:asciiTheme="majorHAnsi" w:hAnsiTheme="majorHAnsi"/>
          <w:b/>
          <w:bCs/>
          <w:i/>
          <w:iCs/>
        </w:rPr>
        <w:t>Portfolio Review- Palestinian Citizens of Israel</w:t>
      </w:r>
    </w:p>
    <w:p w14:paraId="19315A98" w14:textId="75312CE9" w:rsidR="00F06936" w:rsidRPr="005E6C50" w:rsidRDefault="00105400" w:rsidP="00105400">
      <w:pPr>
        <w:spacing w:after="0" w:line="276" w:lineRule="auto"/>
        <w:jc w:val="center"/>
        <w:rPr>
          <w:rFonts w:asciiTheme="majorHAnsi" w:hAnsiTheme="majorHAnsi"/>
          <w:b/>
          <w:bCs/>
          <w:i/>
          <w:iCs/>
        </w:rPr>
      </w:pPr>
      <w:r>
        <w:rPr>
          <w:rFonts w:asciiTheme="majorHAnsi" w:hAnsiTheme="majorHAnsi"/>
          <w:b/>
          <w:bCs/>
          <w:i/>
          <w:iCs/>
        </w:rPr>
        <w:t>1</w:t>
      </w:r>
      <w:r w:rsidR="00294F8E">
        <w:rPr>
          <w:rFonts w:asciiTheme="majorHAnsi" w:hAnsiTheme="majorHAnsi"/>
          <w:b/>
          <w:bCs/>
          <w:i/>
          <w:iCs/>
        </w:rPr>
        <w:t xml:space="preserve"> </w:t>
      </w:r>
      <w:r>
        <w:rPr>
          <w:rFonts w:asciiTheme="majorHAnsi" w:hAnsiTheme="majorHAnsi"/>
          <w:b/>
          <w:bCs/>
          <w:i/>
          <w:iCs/>
        </w:rPr>
        <w:t>September</w:t>
      </w:r>
      <w:r w:rsidRPr="005E6C50">
        <w:rPr>
          <w:rFonts w:asciiTheme="majorHAnsi" w:hAnsiTheme="majorHAnsi"/>
          <w:b/>
          <w:bCs/>
          <w:i/>
          <w:iCs/>
        </w:rPr>
        <w:t xml:space="preserve"> </w:t>
      </w:r>
      <w:r w:rsidR="00F30204" w:rsidRPr="005E6C50">
        <w:rPr>
          <w:rFonts w:asciiTheme="majorHAnsi" w:hAnsiTheme="majorHAnsi"/>
          <w:b/>
          <w:bCs/>
          <w:i/>
          <w:iCs/>
        </w:rPr>
        <w:t>2015</w:t>
      </w:r>
    </w:p>
    <w:p w14:paraId="156D256E" w14:textId="77777777" w:rsidR="00F30204" w:rsidRPr="005E6C50" w:rsidRDefault="00F30204" w:rsidP="00F30204">
      <w:pPr>
        <w:spacing w:after="0" w:line="276" w:lineRule="auto"/>
        <w:jc w:val="both"/>
        <w:rPr>
          <w:rFonts w:asciiTheme="majorHAnsi" w:hAnsiTheme="majorHAnsi"/>
          <w:b/>
          <w:bCs/>
          <w:i/>
          <w:iCs/>
        </w:rPr>
      </w:pPr>
    </w:p>
    <w:p w14:paraId="1741A6E2" w14:textId="77777777" w:rsidR="00816EA5" w:rsidRPr="00F84202" w:rsidRDefault="00816EA5" w:rsidP="00816EA5">
      <w:pPr>
        <w:jc w:val="both"/>
        <w:rPr>
          <w:rFonts w:asciiTheme="majorHAnsi" w:hAnsiTheme="majorHAnsi" w:cs="Times New Roman"/>
          <w:b/>
          <w:bCs/>
          <w:color w:val="1F4E79" w:themeColor="accent1" w:themeShade="80"/>
        </w:rPr>
      </w:pPr>
      <w:r w:rsidRPr="00F84202">
        <w:rPr>
          <w:rFonts w:asciiTheme="majorHAnsi" w:hAnsiTheme="majorHAnsi" w:cs="Times New Roman"/>
          <w:b/>
          <w:bCs/>
          <w:color w:val="1F4E79" w:themeColor="accent1" w:themeShade="80"/>
        </w:rPr>
        <w:t>Portfolio Parameters</w:t>
      </w:r>
    </w:p>
    <w:p w14:paraId="4CABEF3D" w14:textId="17A44E53" w:rsidR="00816EA5" w:rsidRPr="005E6C50" w:rsidRDefault="00816EA5" w:rsidP="00DE2817">
      <w:pPr>
        <w:jc w:val="both"/>
        <w:rPr>
          <w:rFonts w:asciiTheme="majorHAnsi" w:hAnsiTheme="majorHAnsi" w:cs="Times New Roman"/>
        </w:rPr>
      </w:pPr>
      <w:r w:rsidRPr="005E6C50">
        <w:rPr>
          <w:rFonts w:asciiTheme="majorHAnsi" w:hAnsiTheme="majorHAnsi" w:cs="Times New Roman"/>
        </w:rPr>
        <w:t xml:space="preserve">This portfolio review assesses the Arab Regional Office’s (ARO) efforts to promote the rights of Palestinian Citizens of Israel (PCI). </w:t>
      </w:r>
      <w:r w:rsidR="004F4D62" w:rsidRPr="005E6C50">
        <w:rPr>
          <w:rFonts w:asciiTheme="majorHAnsi" w:hAnsiTheme="majorHAnsi" w:cs="Times New Roman"/>
        </w:rPr>
        <w:t>Grant making under this</w:t>
      </w:r>
      <w:r w:rsidRPr="005E6C50">
        <w:rPr>
          <w:rFonts w:asciiTheme="majorHAnsi" w:hAnsiTheme="majorHAnsi" w:cs="Times New Roman"/>
        </w:rPr>
        <w:t xml:space="preserve"> portfolio </w:t>
      </w:r>
      <w:r w:rsidR="00BF41DF" w:rsidRPr="005E6C50">
        <w:rPr>
          <w:rFonts w:asciiTheme="majorHAnsi" w:hAnsiTheme="majorHAnsi" w:cs="Times New Roman"/>
        </w:rPr>
        <w:t>dates</w:t>
      </w:r>
      <w:r w:rsidR="00B418DD" w:rsidRPr="005E6C50">
        <w:rPr>
          <w:rFonts w:asciiTheme="majorHAnsi" w:hAnsiTheme="majorHAnsi" w:cs="Times New Roman"/>
        </w:rPr>
        <w:t xml:space="preserve"> back to 2001 and represents one of our earliest engagements in Palestine-Israel and more broadly in the </w:t>
      </w:r>
      <w:r w:rsidR="004703D0" w:rsidRPr="005E6C50">
        <w:rPr>
          <w:rFonts w:asciiTheme="majorHAnsi" w:hAnsiTheme="majorHAnsi" w:cs="Times New Roman"/>
        </w:rPr>
        <w:t xml:space="preserve">Arab </w:t>
      </w:r>
      <w:r w:rsidR="00B418DD" w:rsidRPr="005E6C50">
        <w:rPr>
          <w:rFonts w:asciiTheme="majorHAnsi" w:hAnsiTheme="majorHAnsi" w:cs="Times New Roman"/>
        </w:rPr>
        <w:t xml:space="preserve">region. </w:t>
      </w:r>
      <w:r w:rsidRPr="005E6C50">
        <w:rPr>
          <w:rFonts w:asciiTheme="majorHAnsi" w:hAnsiTheme="majorHAnsi" w:cs="Times New Roman"/>
        </w:rPr>
        <w:t xml:space="preserve"> </w:t>
      </w:r>
      <w:r w:rsidR="00B418DD" w:rsidRPr="005E6C50">
        <w:rPr>
          <w:rFonts w:asciiTheme="majorHAnsi" w:hAnsiTheme="majorHAnsi" w:cs="Times New Roman"/>
        </w:rPr>
        <w:t xml:space="preserve">However, for </w:t>
      </w:r>
      <w:r w:rsidR="008B0CC6" w:rsidRPr="005E6C50">
        <w:rPr>
          <w:rFonts w:asciiTheme="majorHAnsi" w:hAnsiTheme="majorHAnsi" w:cs="Times New Roman"/>
        </w:rPr>
        <w:t xml:space="preserve">the purposes of this portfolio review, ARO will focus on its engagement </w:t>
      </w:r>
      <w:r w:rsidR="006E4F2D" w:rsidRPr="005E6C50">
        <w:rPr>
          <w:rFonts w:asciiTheme="majorHAnsi" w:hAnsiTheme="majorHAnsi" w:cs="Times New Roman"/>
        </w:rPr>
        <w:t>since 20</w:t>
      </w:r>
      <w:r w:rsidR="00B67986">
        <w:rPr>
          <w:rFonts w:asciiTheme="majorHAnsi" w:hAnsiTheme="majorHAnsi" w:cs="Times New Roman"/>
        </w:rPr>
        <w:t>08</w:t>
      </w:r>
      <w:r w:rsidR="006E4F2D" w:rsidRPr="005E6C50">
        <w:rPr>
          <w:rFonts w:asciiTheme="majorHAnsi" w:hAnsiTheme="majorHAnsi" w:cs="Times New Roman"/>
        </w:rPr>
        <w:t xml:space="preserve"> to date </w:t>
      </w:r>
      <w:r w:rsidR="00F72F87" w:rsidRPr="005E6C50">
        <w:rPr>
          <w:rFonts w:asciiTheme="majorHAnsi" w:hAnsiTheme="majorHAnsi" w:cs="Times New Roman"/>
        </w:rPr>
        <w:t xml:space="preserve">in which our work </w:t>
      </w:r>
      <w:r w:rsidR="00E04B2C" w:rsidRPr="005E6C50">
        <w:rPr>
          <w:rFonts w:asciiTheme="majorHAnsi" w:hAnsiTheme="majorHAnsi" w:cs="Times New Roman"/>
        </w:rPr>
        <w:t xml:space="preserve">becomes more </w:t>
      </w:r>
      <w:r w:rsidR="00C955A0" w:rsidRPr="005E6C50">
        <w:rPr>
          <w:rFonts w:asciiTheme="majorHAnsi" w:hAnsiTheme="majorHAnsi" w:cs="Times New Roman"/>
        </w:rPr>
        <w:t xml:space="preserve">coherent with the specific goal of </w:t>
      </w:r>
      <w:r w:rsidR="003449D8" w:rsidRPr="005E6C50">
        <w:rPr>
          <w:rFonts w:asciiTheme="majorHAnsi" w:hAnsiTheme="majorHAnsi" w:cs="Times New Roman"/>
        </w:rPr>
        <w:t>promoting equality and</w:t>
      </w:r>
      <w:r w:rsidR="00C71A50" w:rsidRPr="005E6C50">
        <w:rPr>
          <w:rFonts w:asciiTheme="majorHAnsi" w:hAnsiTheme="majorHAnsi" w:cs="Times New Roman"/>
        </w:rPr>
        <w:t xml:space="preserve"> non-discrimination for PCI’s.</w:t>
      </w:r>
    </w:p>
    <w:p w14:paraId="7B05C768" w14:textId="77777777" w:rsidR="00D30D3E" w:rsidRPr="00F84202" w:rsidRDefault="00D30D3E" w:rsidP="00D30D3E">
      <w:pPr>
        <w:jc w:val="both"/>
        <w:rPr>
          <w:rFonts w:asciiTheme="majorHAnsi" w:hAnsiTheme="majorHAnsi" w:cs="Times New Roman"/>
          <w:b/>
          <w:bCs/>
          <w:color w:val="1F4E79" w:themeColor="accent1" w:themeShade="80"/>
        </w:rPr>
      </w:pPr>
      <w:r w:rsidRPr="00F84202">
        <w:rPr>
          <w:rFonts w:asciiTheme="majorHAnsi" w:hAnsiTheme="majorHAnsi" w:cs="Times New Roman"/>
          <w:b/>
          <w:bCs/>
          <w:color w:val="1F4E79" w:themeColor="accent1" w:themeShade="80"/>
        </w:rPr>
        <w:t>Context</w:t>
      </w:r>
    </w:p>
    <w:p w14:paraId="27BFCF3A" w14:textId="7BC50C0E" w:rsidR="001B2DF7" w:rsidRDefault="00B407CC" w:rsidP="00BE6556">
      <w:pPr>
        <w:jc w:val="both"/>
        <w:rPr>
          <w:rFonts w:asciiTheme="majorHAnsi" w:hAnsiTheme="majorHAnsi" w:cs="Times New Roman"/>
        </w:rPr>
      </w:pPr>
      <w:r w:rsidRPr="005E6C50">
        <w:rPr>
          <w:rFonts w:asciiTheme="majorHAnsi" w:hAnsiTheme="majorHAnsi" w:cs="Times New Roman"/>
        </w:rPr>
        <w:t xml:space="preserve">The focus of the </w:t>
      </w:r>
      <w:r w:rsidR="002511F1" w:rsidRPr="005E6C50">
        <w:rPr>
          <w:rFonts w:asciiTheme="majorHAnsi" w:hAnsiTheme="majorHAnsi" w:cs="Times New Roman"/>
        </w:rPr>
        <w:t>Palestinian</w:t>
      </w:r>
      <w:r w:rsidRPr="005E6C50">
        <w:rPr>
          <w:rFonts w:asciiTheme="majorHAnsi" w:hAnsiTheme="majorHAnsi" w:cs="Times New Roman"/>
        </w:rPr>
        <w:t xml:space="preserve">-Israeli conflict </w:t>
      </w:r>
      <w:r w:rsidR="00415D43">
        <w:rPr>
          <w:rFonts w:asciiTheme="majorHAnsi" w:hAnsiTheme="majorHAnsi" w:cs="Times New Roman"/>
        </w:rPr>
        <w:t>falls</w:t>
      </w:r>
      <w:r w:rsidR="00415D43" w:rsidRPr="005E6C50">
        <w:rPr>
          <w:rFonts w:asciiTheme="majorHAnsi" w:hAnsiTheme="majorHAnsi" w:cs="Times New Roman"/>
        </w:rPr>
        <w:t xml:space="preserve"> </w:t>
      </w:r>
      <w:r w:rsidRPr="005E6C50">
        <w:rPr>
          <w:rFonts w:asciiTheme="majorHAnsi" w:hAnsiTheme="majorHAnsi" w:cs="Times New Roman"/>
        </w:rPr>
        <w:t>mostly on Palestinians of the Occupied Territories and</w:t>
      </w:r>
      <w:r w:rsidR="00415D43">
        <w:rPr>
          <w:rFonts w:asciiTheme="majorHAnsi" w:hAnsiTheme="majorHAnsi" w:cs="Times New Roman"/>
        </w:rPr>
        <w:t xml:space="preserve"> only</w:t>
      </w:r>
      <w:r w:rsidRPr="005E6C50">
        <w:rPr>
          <w:rFonts w:asciiTheme="majorHAnsi" w:hAnsiTheme="majorHAnsi" w:cs="Times New Roman"/>
        </w:rPr>
        <w:t xml:space="preserve"> to a lesser degree on those Palestinians who live inside Israel.</w:t>
      </w:r>
      <w:r w:rsidR="003F2103" w:rsidRPr="005E6C50">
        <w:rPr>
          <w:rFonts w:asciiTheme="majorHAnsi" w:hAnsiTheme="majorHAnsi" w:cs="Times New Roman"/>
        </w:rPr>
        <w:t xml:space="preserve"> </w:t>
      </w:r>
      <w:r w:rsidR="009C054B" w:rsidRPr="009C054B">
        <w:rPr>
          <w:rFonts w:asciiTheme="majorHAnsi" w:hAnsiTheme="majorHAnsi" w:cs="Times New Roman"/>
        </w:rPr>
        <w:t>From 1948 until 1966 the Palestinians in Israel lived under military rule. Under military law</w:t>
      </w:r>
      <w:r w:rsidR="00415D43">
        <w:rPr>
          <w:rFonts w:asciiTheme="majorHAnsi" w:hAnsiTheme="majorHAnsi" w:cs="Times New Roman"/>
        </w:rPr>
        <w:t>,</w:t>
      </w:r>
      <w:r w:rsidR="009C054B" w:rsidRPr="009C054B">
        <w:rPr>
          <w:rFonts w:asciiTheme="majorHAnsi" w:hAnsiTheme="majorHAnsi" w:cs="Times New Roman"/>
        </w:rPr>
        <w:t xml:space="preserve"> Palestinians faced the possibility of deportations, illegal detentions, curfews,</w:t>
      </w:r>
      <w:r w:rsidR="002E5F16">
        <w:rPr>
          <w:rFonts w:asciiTheme="majorHAnsi" w:hAnsiTheme="majorHAnsi" w:cs="Times New Roman"/>
        </w:rPr>
        <w:t xml:space="preserve"> and</w:t>
      </w:r>
      <w:r w:rsidR="009C054B" w:rsidRPr="009C054B">
        <w:rPr>
          <w:rFonts w:asciiTheme="majorHAnsi" w:hAnsiTheme="majorHAnsi" w:cs="Times New Roman"/>
        </w:rPr>
        <w:t xml:space="preserve"> house arrests. The end of milita</w:t>
      </w:r>
      <w:r w:rsidR="00E73023">
        <w:rPr>
          <w:rFonts w:asciiTheme="majorHAnsi" w:hAnsiTheme="majorHAnsi" w:cs="Times New Roman"/>
        </w:rPr>
        <w:t>ry rule in 1966 did not end the</w:t>
      </w:r>
      <w:r w:rsidR="009C054B" w:rsidRPr="009C054B">
        <w:rPr>
          <w:rFonts w:asciiTheme="majorHAnsi" w:hAnsiTheme="majorHAnsi" w:cs="Times New Roman"/>
        </w:rPr>
        <w:t xml:space="preserve"> legal and institutional discrimination</w:t>
      </w:r>
      <w:r w:rsidR="00C3651C">
        <w:rPr>
          <w:rFonts w:asciiTheme="majorHAnsi" w:hAnsiTheme="majorHAnsi" w:cs="Times New Roman"/>
        </w:rPr>
        <w:t xml:space="preserve"> that PCIs experienced</w:t>
      </w:r>
      <w:r w:rsidR="009C054B">
        <w:rPr>
          <w:rFonts w:asciiTheme="majorHAnsi" w:hAnsiTheme="majorHAnsi" w:cs="Times New Roman"/>
        </w:rPr>
        <w:t xml:space="preserve">. </w:t>
      </w:r>
      <w:r w:rsidR="003F2103" w:rsidRPr="005E6C50">
        <w:rPr>
          <w:rFonts w:asciiTheme="majorHAnsi" w:hAnsiTheme="majorHAnsi" w:cs="Times New Roman"/>
        </w:rPr>
        <w:t>T</w:t>
      </w:r>
      <w:r w:rsidR="00415D43">
        <w:rPr>
          <w:rFonts w:asciiTheme="majorHAnsi" w:hAnsiTheme="majorHAnsi" w:cs="Times New Roman"/>
        </w:rPr>
        <w:t>o this day, t</w:t>
      </w:r>
      <w:r w:rsidR="003F2103" w:rsidRPr="005E6C50">
        <w:rPr>
          <w:rFonts w:asciiTheme="majorHAnsi" w:hAnsiTheme="majorHAnsi" w:cs="Times New Roman"/>
        </w:rPr>
        <w:t xml:space="preserve">he cultural and political identity of Palestinian citizens </w:t>
      </w:r>
      <w:r w:rsidR="002535E1" w:rsidRPr="005E6C50">
        <w:rPr>
          <w:rFonts w:asciiTheme="majorHAnsi" w:hAnsiTheme="majorHAnsi" w:cs="Times New Roman"/>
        </w:rPr>
        <w:t xml:space="preserve">in </w:t>
      </w:r>
      <w:r w:rsidR="005E2685" w:rsidRPr="005E6C50">
        <w:rPr>
          <w:rFonts w:asciiTheme="majorHAnsi" w:hAnsiTheme="majorHAnsi" w:cs="Times New Roman"/>
        </w:rPr>
        <w:t>Israel</w:t>
      </w:r>
      <w:r w:rsidR="002535E1" w:rsidRPr="005E6C50">
        <w:rPr>
          <w:rFonts w:asciiTheme="majorHAnsi" w:hAnsiTheme="majorHAnsi" w:cs="Times New Roman"/>
        </w:rPr>
        <w:t xml:space="preserve"> </w:t>
      </w:r>
      <w:r w:rsidR="00A5568F" w:rsidRPr="005E6C50">
        <w:rPr>
          <w:rFonts w:asciiTheme="majorHAnsi" w:hAnsiTheme="majorHAnsi" w:cs="Times New Roman"/>
        </w:rPr>
        <w:t xml:space="preserve">is </w:t>
      </w:r>
      <w:r w:rsidR="003F2103" w:rsidRPr="005E6C50">
        <w:rPr>
          <w:rFonts w:asciiTheme="majorHAnsi" w:hAnsiTheme="majorHAnsi" w:cs="Times New Roman"/>
        </w:rPr>
        <w:t>put under major pressure by the Israeli state, and expressions of collective identity are regarded as subversive.</w:t>
      </w:r>
      <w:r w:rsidR="00341A48" w:rsidRPr="005E6C50">
        <w:rPr>
          <w:rFonts w:asciiTheme="majorHAnsi" w:hAnsiTheme="majorHAnsi" w:cs="Times New Roman"/>
        </w:rPr>
        <w:t xml:space="preserve"> </w:t>
      </w:r>
      <w:r w:rsidR="00A5568F" w:rsidRPr="005E6C50">
        <w:rPr>
          <w:rFonts w:asciiTheme="majorHAnsi" w:hAnsiTheme="majorHAnsi" w:cs="Times New Roman"/>
        </w:rPr>
        <w:t xml:space="preserve">This renders </w:t>
      </w:r>
      <w:r w:rsidR="007B3BA7" w:rsidRPr="005E6C50">
        <w:rPr>
          <w:rFonts w:asciiTheme="majorHAnsi" w:hAnsiTheme="majorHAnsi" w:cs="Times New Roman"/>
        </w:rPr>
        <w:t xml:space="preserve">the </w:t>
      </w:r>
      <w:r w:rsidR="00341A48" w:rsidRPr="005E6C50">
        <w:rPr>
          <w:rFonts w:asciiTheme="majorHAnsi" w:hAnsiTheme="majorHAnsi" w:cs="Times New Roman"/>
        </w:rPr>
        <w:t xml:space="preserve">status of Palestinians in Israel </w:t>
      </w:r>
      <w:r w:rsidR="00C8183B" w:rsidRPr="005E6C50">
        <w:rPr>
          <w:rFonts w:asciiTheme="majorHAnsi" w:hAnsiTheme="majorHAnsi" w:cs="Times New Roman"/>
        </w:rPr>
        <w:t xml:space="preserve">profoundly </w:t>
      </w:r>
      <w:r w:rsidR="00341A48" w:rsidRPr="005E6C50">
        <w:rPr>
          <w:rFonts w:asciiTheme="majorHAnsi" w:hAnsiTheme="majorHAnsi" w:cs="Times New Roman"/>
        </w:rPr>
        <w:t xml:space="preserve">problematic. The inequality </w:t>
      </w:r>
      <w:r w:rsidR="00A5568F" w:rsidRPr="005E6C50">
        <w:rPr>
          <w:rFonts w:asciiTheme="majorHAnsi" w:hAnsiTheme="majorHAnsi" w:cs="Times New Roman"/>
        </w:rPr>
        <w:t xml:space="preserve">and discrimination against PCI’s </w:t>
      </w:r>
      <w:r w:rsidR="00341A48" w:rsidRPr="005E6C50">
        <w:rPr>
          <w:rFonts w:asciiTheme="majorHAnsi" w:hAnsiTheme="majorHAnsi" w:cs="Times New Roman"/>
        </w:rPr>
        <w:t xml:space="preserve">under </w:t>
      </w:r>
      <w:r w:rsidR="00E25AE4" w:rsidRPr="005E6C50">
        <w:rPr>
          <w:rFonts w:asciiTheme="majorHAnsi" w:hAnsiTheme="majorHAnsi" w:cs="Times New Roman"/>
        </w:rPr>
        <w:t>Israeli law and policies</w:t>
      </w:r>
      <w:r w:rsidR="00341A48" w:rsidRPr="005E6C50">
        <w:rPr>
          <w:rFonts w:asciiTheme="majorHAnsi" w:hAnsiTheme="majorHAnsi" w:cs="Times New Roman"/>
        </w:rPr>
        <w:t xml:space="preserve"> is felt in almost </w:t>
      </w:r>
      <w:proofErr w:type="gramStart"/>
      <w:r w:rsidR="00341A48" w:rsidRPr="005E6C50">
        <w:rPr>
          <w:rFonts w:asciiTheme="majorHAnsi" w:hAnsiTheme="majorHAnsi" w:cs="Times New Roman"/>
        </w:rPr>
        <w:t>all</w:t>
      </w:r>
      <w:proofErr w:type="gramEnd"/>
      <w:r w:rsidR="00341A48" w:rsidRPr="005E6C50">
        <w:rPr>
          <w:rFonts w:asciiTheme="majorHAnsi" w:hAnsiTheme="majorHAnsi" w:cs="Times New Roman"/>
        </w:rPr>
        <w:t xml:space="preserve"> aspects </w:t>
      </w:r>
      <w:r w:rsidR="00E3223F">
        <w:rPr>
          <w:rFonts w:asciiTheme="majorHAnsi" w:hAnsiTheme="majorHAnsi" w:cs="Times New Roman"/>
        </w:rPr>
        <w:t xml:space="preserve">of </w:t>
      </w:r>
      <w:r w:rsidR="00341A48" w:rsidRPr="005E6C50">
        <w:rPr>
          <w:rFonts w:asciiTheme="majorHAnsi" w:hAnsiTheme="majorHAnsi" w:cs="Times New Roman"/>
        </w:rPr>
        <w:t>social</w:t>
      </w:r>
      <w:r w:rsidR="00501E70">
        <w:rPr>
          <w:rFonts w:asciiTheme="majorHAnsi" w:hAnsiTheme="majorHAnsi" w:cs="Times New Roman"/>
        </w:rPr>
        <w:t xml:space="preserve"> and economic rights and civil and </w:t>
      </w:r>
      <w:r w:rsidR="00341A48" w:rsidRPr="005E6C50">
        <w:rPr>
          <w:rFonts w:asciiTheme="majorHAnsi" w:hAnsiTheme="majorHAnsi" w:cs="Times New Roman"/>
        </w:rPr>
        <w:t>political</w:t>
      </w:r>
      <w:r w:rsidR="00501E70">
        <w:rPr>
          <w:rFonts w:asciiTheme="majorHAnsi" w:hAnsiTheme="majorHAnsi" w:cs="Times New Roman"/>
        </w:rPr>
        <w:t xml:space="preserve"> rights</w:t>
      </w:r>
      <w:r w:rsidR="00F041D7" w:rsidRPr="005E6C50">
        <w:rPr>
          <w:rFonts w:asciiTheme="majorHAnsi" w:hAnsiTheme="majorHAnsi" w:cs="Times New Roman"/>
        </w:rPr>
        <w:t>. This includes</w:t>
      </w:r>
      <w:r w:rsidR="00341A48" w:rsidRPr="005E6C50">
        <w:rPr>
          <w:rFonts w:asciiTheme="majorHAnsi" w:hAnsiTheme="majorHAnsi" w:cs="Times New Roman"/>
        </w:rPr>
        <w:t xml:space="preserve"> discriminatory education </w:t>
      </w:r>
      <w:r w:rsidR="0071274E" w:rsidRPr="005E6C50">
        <w:rPr>
          <w:rFonts w:asciiTheme="majorHAnsi" w:hAnsiTheme="majorHAnsi" w:cs="Times New Roman"/>
        </w:rPr>
        <w:t xml:space="preserve">and health </w:t>
      </w:r>
      <w:r w:rsidR="00341A48" w:rsidRPr="005E6C50">
        <w:rPr>
          <w:rFonts w:asciiTheme="majorHAnsi" w:hAnsiTheme="majorHAnsi" w:cs="Times New Roman"/>
        </w:rPr>
        <w:t>system</w:t>
      </w:r>
      <w:r w:rsidR="0071274E" w:rsidRPr="005E6C50">
        <w:rPr>
          <w:rFonts w:asciiTheme="majorHAnsi" w:hAnsiTheme="majorHAnsi" w:cs="Times New Roman"/>
        </w:rPr>
        <w:t>s</w:t>
      </w:r>
      <w:r w:rsidR="00FB1001" w:rsidRPr="005E6C50">
        <w:rPr>
          <w:rFonts w:asciiTheme="majorHAnsi" w:hAnsiTheme="majorHAnsi" w:cs="Times New Roman"/>
        </w:rPr>
        <w:t xml:space="preserve"> and </w:t>
      </w:r>
      <w:r w:rsidR="00415D43">
        <w:rPr>
          <w:rFonts w:asciiTheme="majorHAnsi" w:hAnsiTheme="majorHAnsi" w:cs="Times New Roman"/>
        </w:rPr>
        <w:t xml:space="preserve">discriminatory allocation of </w:t>
      </w:r>
      <w:r w:rsidR="00C243AD" w:rsidRPr="005E6C50">
        <w:rPr>
          <w:rFonts w:asciiTheme="majorHAnsi" w:hAnsiTheme="majorHAnsi" w:cs="Times New Roman"/>
        </w:rPr>
        <w:t>state resources</w:t>
      </w:r>
      <w:r w:rsidR="00341A48" w:rsidRPr="005E6C50">
        <w:rPr>
          <w:rFonts w:asciiTheme="majorHAnsi" w:hAnsiTheme="majorHAnsi" w:cs="Times New Roman"/>
        </w:rPr>
        <w:t xml:space="preserve"> </w:t>
      </w:r>
      <w:r w:rsidR="00415D43">
        <w:rPr>
          <w:rFonts w:asciiTheme="majorHAnsi" w:hAnsiTheme="majorHAnsi" w:cs="Times New Roman"/>
        </w:rPr>
        <w:t>for</w:t>
      </w:r>
      <w:r w:rsidR="00341A48" w:rsidRPr="005E6C50">
        <w:rPr>
          <w:rFonts w:asciiTheme="majorHAnsi" w:hAnsiTheme="majorHAnsi" w:cs="Times New Roman"/>
        </w:rPr>
        <w:t xml:space="preserve"> infrastructure </w:t>
      </w:r>
      <w:r w:rsidR="00FB1001" w:rsidRPr="005E6C50">
        <w:rPr>
          <w:rFonts w:asciiTheme="majorHAnsi" w:hAnsiTheme="majorHAnsi" w:cs="Times New Roman"/>
        </w:rPr>
        <w:t>in Palestinian towns in Israel</w:t>
      </w:r>
      <w:r w:rsidR="00341A48" w:rsidRPr="005E6C50">
        <w:rPr>
          <w:rFonts w:asciiTheme="majorHAnsi" w:hAnsiTheme="majorHAnsi" w:cs="Times New Roman"/>
        </w:rPr>
        <w:t>.</w:t>
      </w:r>
      <w:r w:rsidR="00F041D7" w:rsidRPr="005E6C50">
        <w:rPr>
          <w:rFonts w:asciiTheme="majorHAnsi" w:hAnsiTheme="majorHAnsi" w:cs="Times New Roman"/>
        </w:rPr>
        <w:t xml:space="preserve"> Palestinian citizens in Israel </w:t>
      </w:r>
      <w:r w:rsidR="00A9438D">
        <w:rPr>
          <w:rFonts w:asciiTheme="majorHAnsi" w:hAnsiTheme="majorHAnsi" w:cs="Times New Roman"/>
        </w:rPr>
        <w:t xml:space="preserve">continue to </w:t>
      </w:r>
      <w:r w:rsidR="00F041D7" w:rsidRPr="005E6C50">
        <w:rPr>
          <w:rFonts w:asciiTheme="majorHAnsi" w:hAnsiTheme="majorHAnsi" w:cs="Times New Roman"/>
        </w:rPr>
        <w:t>face house demolitions, illegal detentions, police brutality</w:t>
      </w:r>
      <w:r w:rsidR="00BE6556">
        <w:rPr>
          <w:rFonts w:asciiTheme="majorHAnsi" w:hAnsiTheme="majorHAnsi" w:cs="Times New Roman"/>
        </w:rPr>
        <w:t xml:space="preserve"> and increased settler violence</w:t>
      </w:r>
      <w:r w:rsidR="00F041D7" w:rsidRPr="005E6C50">
        <w:rPr>
          <w:rFonts w:asciiTheme="majorHAnsi" w:hAnsiTheme="majorHAnsi" w:cs="Times New Roman"/>
        </w:rPr>
        <w:t xml:space="preserve"> while </w:t>
      </w:r>
      <w:r w:rsidR="005B37E9" w:rsidRPr="005E6C50">
        <w:rPr>
          <w:rFonts w:asciiTheme="majorHAnsi" w:hAnsiTheme="majorHAnsi" w:cs="Times New Roman"/>
        </w:rPr>
        <w:t>p</w:t>
      </w:r>
      <w:r w:rsidR="00F041D7" w:rsidRPr="005E6C50">
        <w:rPr>
          <w:rFonts w:asciiTheme="majorHAnsi" w:hAnsiTheme="majorHAnsi" w:cs="Times New Roman"/>
        </w:rPr>
        <w:t>olitical parties are more closely monitored and controlled.</w:t>
      </w:r>
      <w:r w:rsidR="00F903B1" w:rsidRPr="005E6C50">
        <w:rPr>
          <w:rFonts w:asciiTheme="majorHAnsi" w:hAnsiTheme="majorHAnsi" w:cs="Times New Roman"/>
        </w:rPr>
        <w:t xml:space="preserve"> </w:t>
      </w:r>
    </w:p>
    <w:p w14:paraId="656FF663" w14:textId="605A9573" w:rsidR="002F4FD2" w:rsidRDefault="001B2DF7" w:rsidP="007B2B13">
      <w:pPr>
        <w:jc w:val="both"/>
        <w:rPr>
          <w:rFonts w:asciiTheme="majorHAnsi" w:hAnsiTheme="majorHAnsi" w:cs="Times New Roman"/>
          <w:iCs/>
        </w:rPr>
      </w:pPr>
      <w:r>
        <w:rPr>
          <w:rFonts w:asciiTheme="majorHAnsi" w:hAnsiTheme="majorHAnsi" w:cs="Times New Roman"/>
        </w:rPr>
        <w:t>In recent years t</w:t>
      </w:r>
      <w:r w:rsidR="00F903B1" w:rsidRPr="005E6C50">
        <w:rPr>
          <w:rFonts w:asciiTheme="majorHAnsi" w:hAnsiTheme="majorHAnsi" w:cs="Times New Roman"/>
        </w:rPr>
        <w:t xml:space="preserve">he </w:t>
      </w:r>
      <w:proofErr w:type="gramStart"/>
      <w:r w:rsidR="00F903B1" w:rsidRPr="005E6C50">
        <w:rPr>
          <w:rFonts w:asciiTheme="majorHAnsi" w:hAnsiTheme="majorHAnsi" w:cs="Times New Roman"/>
        </w:rPr>
        <w:t xml:space="preserve">radicalization of public opinion </w:t>
      </w:r>
      <w:r w:rsidR="002F4FD2">
        <w:rPr>
          <w:rFonts w:asciiTheme="majorHAnsi" w:hAnsiTheme="majorHAnsi" w:cs="Times New Roman"/>
        </w:rPr>
        <w:t xml:space="preserve">and </w:t>
      </w:r>
      <w:r w:rsidR="00137743">
        <w:rPr>
          <w:rFonts w:asciiTheme="majorHAnsi" w:hAnsiTheme="majorHAnsi" w:cs="Times New Roman"/>
        </w:rPr>
        <w:t>consecutive</w:t>
      </w:r>
      <w:r>
        <w:rPr>
          <w:rFonts w:asciiTheme="majorHAnsi" w:hAnsiTheme="majorHAnsi" w:cs="Times New Roman"/>
        </w:rPr>
        <w:t xml:space="preserve"> </w:t>
      </w:r>
      <w:r w:rsidR="00672F62">
        <w:rPr>
          <w:rFonts w:asciiTheme="majorHAnsi" w:hAnsiTheme="majorHAnsi" w:cs="Times New Roman"/>
        </w:rPr>
        <w:t xml:space="preserve">Israeli </w:t>
      </w:r>
      <w:r w:rsidR="002F4FD2">
        <w:rPr>
          <w:rFonts w:asciiTheme="majorHAnsi" w:hAnsiTheme="majorHAnsi" w:cs="Times New Roman"/>
        </w:rPr>
        <w:t xml:space="preserve">right wing governments </w:t>
      </w:r>
      <w:r w:rsidR="00F903B1" w:rsidRPr="005E6C50">
        <w:rPr>
          <w:rFonts w:asciiTheme="majorHAnsi" w:hAnsiTheme="majorHAnsi" w:cs="Times New Roman"/>
        </w:rPr>
        <w:t>ha</w:t>
      </w:r>
      <w:r w:rsidR="0005004A">
        <w:rPr>
          <w:rFonts w:asciiTheme="majorHAnsi" w:hAnsiTheme="majorHAnsi" w:cs="Times New Roman"/>
        </w:rPr>
        <w:t>ve</w:t>
      </w:r>
      <w:proofErr w:type="gramEnd"/>
      <w:r w:rsidR="00F903B1" w:rsidRPr="005E6C50">
        <w:rPr>
          <w:rFonts w:asciiTheme="majorHAnsi" w:hAnsiTheme="majorHAnsi" w:cs="Times New Roman"/>
        </w:rPr>
        <w:t xml:space="preserve"> resulted in more restrictive measures against Palestinians within Israel</w:t>
      </w:r>
      <w:r w:rsidR="0005004A">
        <w:rPr>
          <w:rFonts w:asciiTheme="majorHAnsi" w:hAnsiTheme="majorHAnsi" w:cs="Times New Roman"/>
        </w:rPr>
        <w:t>. F</w:t>
      </w:r>
      <w:r>
        <w:rPr>
          <w:rFonts w:asciiTheme="majorHAnsi" w:hAnsiTheme="majorHAnsi" w:cs="Times New Roman"/>
        </w:rPr>
        <w:t xml:space="preserve">or </w:t>
      </w:r>
      <w:r w:rsidR="0005004A">
        <w:rPr>
          <w:rFonts w:asciiTheme="majorHAnsi" w:hAnsiTheme="majorHAnsi" w:cs="Times New Roman"/>
        </w:rPr>
        <w:t>example,</w:t>
      </w:r>
      <w:r>
        <w:rPr>
          <w:rFonts w:asciiTheme="majorHAnsi" w:hAnsiTheme="majorHAnsi" w:cs="Times New Roman"/>
        </w:rPr>
        <w:t xml:space="preserve"> </w:t>
      </w:r>
      <w:r w:rsidR="00B6487E">
        <w:rPr>
          <w:rFonts w:asciiTheme="majorHAnsi" w:hAnsiTheme="majorHAnsi" w:cs="Times New Roman"/>
        </w:rPr>
        <w:t>t</w:t>
      </w:r>
      <w:r>
        <w:rPr>
          <w:rFonts w:asciiTheme="majorHAnsi" w:hAnsiTheme="majorHAnsi" w:cs="Times New Roman"/>
          <w:iCs/>
        </w:rPr>
        <w:t xml:space="preserve">he </w:t>
      </w:r>
      <w:r w:rsidR="0005004A">
        <w:rPr>
          <w:rFonts w:asciiTheme="majorHAnsi" w:hAnsiTheme="majorHAnsi" w:cs="Times New Roman"/>
          <w:iCs/>
        </w:rPr>
        <w:t>‘Jewish Nation State’</w:t>
      </w:r>
      <w:r>
        <w:rPr>
          <w:rFonts w:asciiTheme="majorHAnsi" w:hAnsiTheme="majorHAnsi" w:cs="Times New Roman"/>
          <w:iCs/>
        </w:rPr>
        <w:t xml:space="preserve"> bill </w:t>
      </w:r>
      <w:r w:rsidR="00C3651C">
        <w:rPr>
          <w:rFonts w:asciiTheme="majorHAnsi" w:hAnsiTheme="majorHAnsi" w:cs="Times New Roman"/>
          <w:iCs/>
        </w:rPr>
        <w:t>currently</w:t>
      </w:r>
      <w:r w:rsidR="0005004A">
        <w:rPr>
          <w:rFonts w:asciiTheme="majorHAnsi" w:hAnsiTheme="majorHAnsi" w:cs="Times New Roman"/>
          <w:iCs/>
        </w:rPr>
        <w:t xml:space="preserve"> at an advanced stage in</w:t>
      </w:r>
      <w:r>
        <w:rPr>
          <w:rFonts w:asciiTheme="majorHAnsi" w:hAnsiTheme="majorHAnsi" w:cs="Times New Roman"/>
          <w:iCs/>
        </w:rPr>
        <w:t xml:space="preserve"> parliament</w:t>
      </w:r>
      <w:r w:rsidR="00501E70" w:rsidRPr="00501E70">
        <w:rPr>
          <w:rFonts w:asciiTheme="majorHAnsi" w:hAnsiTheme="majorHAnsi" w:cs="Times New Roman"/>
          <w:iCs/>
        </w:rPr>
        <w:t xml:space="preserve"> </w:t>
      </w:r>
      <w:r w:rsidR="00501E70">
        <w:rPr>
          <w:rFonts w:asciiTheme="majorHAnsi" w:hAnsiTheme="majorHAnsi" w:cs="Times New Roman"/>
          <w:iCs/>
        </w:rPr>
        <w:t>highlights that Israel is a nation state of Jewish people</w:t>
      </w:r>
      <w:r w:rsidR="00DE1FEB">
        <w:rPr>
          <w:rFonts w:asciiTheme="majorHAnsi" w:hAnsiTheme="majorHAnsi" w:cs="Times New Roman"/>
          <w:iCs/>
        </w:rPr>
        <w:t>;</w:t>
      </w:r>
      <w:r>
        <w:rPr>
          <w:rFonts w:asciiTheme="majorHAnsi" w:hAnsiTheme="majorHAnsi" w:cs="Times New Roman"/>
          <w:iCs/>
        </w:rPr>
        <w:t xml:space="preserve"> </w:t>
      </w:r>
      <w:r w:rsidR="00DE1FEB">
        <w:rPr>
          <w:rFonts w:asciiTheme="majorHAnsi" w:hAnsiTheme="majorHAnsi" w:cs="Times New Roman"/>
          <w:iCs/>
        </w:rPr>
        <w:t>further emphasizing</w:t>
      </w:r>
      <w:r w:rsidR="00501E70">
        <w:rPr>
          <w:rFonts w:asciiTheme="majorHAnsi" w:hAnsiTheme="majorHAnsi" w:cs="Times New Roman"/>
          <w:iCs/>
        </w:rPr>
        <w:t xml:space="preserve"> the Jewish </w:t>
      </w:r>
      <w:r w:rsidR="00C3651C">
        <w:rPr>
          <w:rFonts w:asciiTheme="majorHAnsi" w:hAnsiTheme="majorHAnsi" w:cs="Times New Roman"/>
          <w:iCs/>
        </w:rPr>
        <w:t xml:space="preserve">identity </w:t>
      </w:r>
      <w:r w:rsidR="00501E70">
        <w:rPr>
          <w:rFonts w:asciiTheme="majorHAnsi" w:hAnsiTheme="majorHAnsi" w:cs="Times New Roman"/>
          <w:iCs/>
        </w:rPr>
        <w:t>over the democratic identity of Israel as stated in the</w:t>
      </w:r>
      <w:r w:rsidR="00501E70" w:rsidRPr="00501E70">
        <w:rPr>
          <w:rFonts w:asciiTheme="majorHAnsi" w:hAnsiTheme="majorHAnsi" w:cs="Times New Roman"/>
          <w:iCs/>
        </w:rPr>
        <w:t xml:space="preserve"> Israeli Declaration of Independence</w:t>
      </w:r>
      <w:r>
        <w:rPr>
          <w:rFonts w:asciiTheme="majorHAnsi" w:hAnsiTheme="majorHAnsi" w:cs="Times New Roman"/>
          <w:iCs/>
        </w:rPr>
        <w:t xml:space="preserve">. The bill has been softened to include equal rights for non-Jewish individuals, but still affords collective rights to Jews, and </w:t>
      </w:r>
      <w:r w:rsidR="00624522">
        <w:rPr>
          <w:rFonts w:asciiTheme="majorHAnsi" w:hAnsiTheme="majorHAnsi" w:cs="Times New Roman"/>
          <w:iCs/>
        </w:rPr>
        <w:t>marginalizes</w:t>
      </w:r>
      <w:r w:rsidR="007B2B13">
        <w:rPr>
          <w:rFonts w:asciiTheme="majorHAnsi" w:hAnsiTheme="majorHAnsi" w:cs="Times New Roman"/>
          <w:iCs/>
        </w:rPr>
        <w:t xml:space="preserve"> the PCI’s</w:t>
      </w:r>
      <w:r>
        <w:rPr>
          <w:rFonts w:asciiTheme="majorHAnsi" w:hAnsiTheme="majorHAnsi" w:cs="Times New Roman"/>
          <w:iCs/>
        </w:rPr>
        <w:t xml:space="preserve">.    </w:t>
      </w:r>
    </w:p>
    <w:p w14:paraId="00EAABCA" w14:textId="669AF4AB" w:rsidR="00505CE2" w:rsidRPr="00505CE2" w:rsidRDefault="00505CE2">
      <w:pPr>
        <w:jc w:val="both"/>
        <w:rPr>
          <w:rFonts w:asciiTheme="majorHAnsi" w:hAnsiTheme="majorHAnsi"/>
        </w:rPr>
      </w:pPr>
      <w:r>
        <w:rPr>
          <w:rFonts w:asciiTheme="majorHAnsi" w:hAnsiTheme="majorHAnsi" w:cs="Times New Roman"/>
        </w:rPr>
        <w:t xml:space="preserve">The uprisings in Arab countries in 2010, along with the continued </w:t>
      </w:r>
      <w:r w:rsidRPr="00666EA6">
        <w:rPr>
          <w:rFonts w:asciiTheme="majorHAnsi" w:hAnsiTheme="majorHAnsi" w:cs="Times New Roman"/>
        </w:rPr>
        <w:t xml:space="preserve">violence </w:t>
      </w:r>
      <w:r>
        <w:rPr>
          <w:rFonts w:asciiTheme="majorHAnsi" w:hAnsiTheme="majorHAnsi" w:cs="Times New Roman"/>
        </w:rPr>
        <w:t xml:space="preserve">against PCI’s, growing political polarization, their </w:t>
      </w:r>
      <w:r w:rsidRPr="00666EA6">
        <w:rPr>
          <w:rFonts w:asciiTheme="majorHAnsi" w:hAnsiTheme="majorHAnsi" w:cs="Times New Roman"/>
        </w:rPr>
        <w:t xml:space="preserve">deepening </w:t>
      </w:r>
      <w:r>
        <w:rPr>
          <w:rFonts w:asciiTheme="majorHAnsi" w:hAnsiTheme="majorHAnsi" w:cs="Times New Roman"/>
        </w:rPr>
        <w:t>frustration</w:t>
      </w:r>
      <w:r w:rsidRPr="00666EA6">
        <w:rPr>
          <w:rFonts w:asciiTheme="majorHAnsi" w:hAnsiTheme="majorHAnsi" w:cs="Times New Roman"/>
        </w:rPr>
        <w:t>, and deteriorating economic situation</w:t>
      </w:r>
      <w:r>
        <w:rPr>
          <w:rFonts w:asciiTheme="majorHAnsi" w:hAnsiTheme="majorHAnsi" w:cs="Times New Roman"/>
        </w:rPr>
        <w:t xml:space="preserve"> have given </w:t>
      </w:r>
      <w:r w:rsidRPr="00666EA6">
        <w:rPr>
          <w:rFonts w:asciiTheme="majorHAnsi" w:hAnsiTheme="majorHAnsi" w:cs="Times New Roman"/>
        </w:rPr>
        <w:t xml:space="preserve">impetus to </w:t>
      </w:r>
      <w:r>
        <w:rPr>
          <w:rFonts w:asciiTheme="majorHAnsi" w:hAnsiTheme="majorHAnsi" w:cs="Times New Roman"/>
        </w:rPr>
        <w:t>the emergence of Palestinian</w:t>
      </w:r>
      <w:r w:rsidRPr="00666EA6">
        <w:rPr>
          <w:rFonts w:asciiTheme="majorHAnsi" w:hAnsiTheme="majorHAnsi" w:cs="Times New Roman"/>
        </w:rPr>
        <w:t xml:space="preserve"> </w:t>
      </w:r>
      <w:r>
        <w:rPr>
          <w:rFonts w:asciiTheme="majorHAnsi" w:hAnsiTheme="majorHAnsi" w:cs="Times New Roman"/>
        </w:rPr>
        <w:t xml:space="preserve">grassroots movements resisting Israel’s systemic discrimination while asserting their Palestinian identity. These have been led by youth groups that have in many cases </w:t>
      </w:r>
      <w:r w:rsidRPr="00205114">
        <w:rPr>
          <w:rFonts w:asciiTheme="majorHAnsi" w:hAnsiTheme="majorHAnsi" w:cs="Times New Roman"/>
        </w:rPr>
        <w:t>spontaneous</w:t>
      </w:r>
      <w:r>
        <w:rPr>
          <w:rFonts w:asciiTheme="majorHAnsi" w:hAnsiTheme="majorHAnsi" w:cs="Times New Roman"/>
        </w:rPr>
        <w:t xml:space="preserve">ly organized to challenge Israeli policies and practices around issues including </w:t>
      </w:r>
      <w:proofErr w:type="spellStart"/>
      <w:r>
        <w:rPr>
          <w:rFonts w:asciiTheme="majorHAnsi" w:hAnsiTheme="majorHAnsi" w:cs="Times New Roman"/>
        </w:rPr>
        <w:t>Prawer</w:t>
      </w:r>
      <w:proofErr w:type="spellEnd"/>
      <w:r>
        <w:rPr>
          <w:rFonts w:asciiTheme="majorHAnsi" w:hAnsiTheme="majorHAnsi" w:cs="Times New Roman"/>
        </w:rPr>
        <w:t xml:space="preserve"> Plan, </w:t>
      </w:r>
      <w:r>
        <w:rPr>
          <w:rFonts w:asciiTheme="majorHAnsi" w:hAnsiTheme="majorHAnsi"/>
        </w:rPr>
        <w:t xml:space="preserve">which seeks to </w:t>
      </w:r>
      <w:r w:rsidRPr="00BD151C">
        <w:rPr>
          <w:rFonts w:asciiTheme="majorHAnsi" w:hAnsiTheme="majorHAnsi"/>
        </w:rPr>
        <w:t>forc</w:t>
      </w:r>
      <w:r>
        <w:rPr>
          <w:rFonts w:asciiTheme="majorHAnsi" w:hAnsiTheme="majorHAnsi"/>
        </w:rPr>
        <w:t>efully</w:t>
      </w:r>
      <w:r w:rsidRPr="00BD151C">
        <w:rPr>
          <w:rFonts w:asciiTheme="majorHAnsi" w:hAnsiTheme="majorHAnsi"/>
        </w:rPr>
        <w:t xml:space="preserve"> displace</w:t>
      </w:r>
      <w:r>
        <w:rPr>
          <w:rFonts w:asciiTheme="majorHAnsi" w:hAnsiTheme="majorHAnsi"/>
        </w:rPr>
        <w:t xml:space="preserve"> </w:t>
      </w:r>
      <w:r w:rsidRPr="00BD151C">
        <w:rPr>
          <w:rFonts w:asciiTheme="majorHAnsi" w:hAnsiTheme="majorHAnsi"/>
        </w:rPr>
        <w:t xml:space="preserve">up to 70,000 </w:t>
      </w:r>
      <w:r>
        <w:rPr>
          <w:rFonts w:asciiTheme="majorHAnsi" w:hAnsiTheme="majorHAnsi"/>
        </w:rPr>
        <w:t>Palestinian</w:t>
      </w:r>
      <w:r w:rsidRPr="00BD151C">
        <w:rPr>
          <w:rFonts w:asciiTheme="majorHAnsi" w:hAnsiTheme="majorHAnsi"/>
        </w:rPr>
        <w:t xml:space="preserve"> Bedouin citizens of Israel</w:t>
      </w:r>
      <w:r>
        <w:rPr>
          <w:rFonts w:asciiTheme="majorHAnsi" w:hAnsiTheme="majorHAnsi"/>
        </w:rPr>
        <w:t xml:space="preserve"> from their villages in the </w:t>
      </w:r>
      <w:proofErr w:type="spellStart"/>
      <w:r>
        <w:rPr>
          <w:rFonts w:asciiTheme="majorHAnsi" w:hAnsiTheme="majorHAnsi"/>
        </w:rPr>
        <w:t>Naqab</w:t>
      </w:r>
      <w:proofErr w:type="spellEnd"/>
      <w:r>
        <w:rPr>
          <w:rFonts w:asciiTheme="majorHAnsi" w:hAnsiTheme="majorHAnsi"/>
        </w:rPr>
        <w:t xml:space="preserve">, </w:t>
      </w:r>
      <w:r w:rsidR="00A965F2">
        <w:rPr>
          <w:rFonts w:asciiTheme="majorHAnsi" w:hAnsiTheme="majorHAnsi"/>
        </w:rPr>
        <w:t xml:space="preserve">as well as </w:t>
      </w:r>
      <w:r>
        <w:rPr>
          <w:rFonts w:asciiTheme="majorHAnsi" w:hAnsiTheme="majorHAnsi" w:cs="Times New Roman"/>
        </w:rPr>
        <w:t>challenging</w:t>
      </w:r>
      <w:r w:rsidRPr="00D1603E">
        <w:rPr>
          <w:rFonts w:asciiTheme="majorHAnsi" w:hAnsiTheme="majorHAnsi" w:cs="Times New Roman"/>
        </w:rPr>
        <w:t xml:space="preserve"> the compulsory </w:t>
      </w:r>
      <w:r>
        <w:rPr>
          <w:rFonts w:asciiTheme="majorHAnsi" w:hAnsiTheme="majorHAnsi" w:cs="Times New Roman"/>
        </w:rPr>
        <w:t>Israeli military service of</w:t>
      </w:r>
      <w:r w:rsidRPr="00D1603E">
        <w:rPr>
          <w:rFonts w:asciiTheme="majorHAnsi" w:hAnsiTheme="majorHAnsi" w:cs="Times New Roman"/>
        </w:rPr>
        <w:t xml:space="preserve"> </w:t>
      </w:r>
      <w:r>
        <w:rPr>
          <w:rFonts w:asciiTheme="majorHAnsi" w:hAnsiTheme="majorHAnsi" w:cs="Times New Roman"/>
        </w:rPr>
        <w:t>Palestinian</w:t>
      </w:r>
      <w:r w:rsidRPr="00D1603E">
        <w:rPr>
          <w:rFonts w:asciiTheme="majorHAnsi" w:hAnsiTheme="majorHAnsi" w:cs="Times New Roman"/>
        </w:rPr>
        <w:t xml:space="preserve"> Druze youth</w:t>
      </w:r>
      <w:r>
        <w:rPr>
          <w:rFonts w:asciiTheme="majorHAnsi" w:hAnsiTheme="majorHAnsi" w:cs="Times New Roman"/>
        </w:rPr>
        <w:t xml:space="preserve">, and </w:t>
      </w:r>
      <w:r w:rsidRPr="00977362">
        <w:rPr>
          <w:rFonts w:asciiTheme="majorHAnsi" w:hAnsiTheme="majorHAnsi" w:cs="Times New Roman"/>
        </w:rPr>
        <w:t xml:space="preserve">Israeli laws preventing the reunification of Palestinian families between </w:t>
      </w:r>
      <w:r>
        <w:rPr>
          <w:rFonts w:asciiTheme="majorHAnsi" w:hAnsiTheme="majorHAnsi" w:cs="Times New Roman"/>
        </w:rPr>
        <w:t>Palestinian</w:t>
      </w:r>
      <w:r w:rsidRPr="00977362">
        <w:rPr>
          <w:rFonts w:asciiTheme="majorHAnsi" w:hAnsiTheme="majorHAnsi" w:cs="Times New Roman"/>
        </w:rPr>
        <w:t xml:space="preserve"> citizen</w:t>
      </w:r>
      <w:r>
        <w:rPr>
          <w:rFonts w:asciiTheme="majorHAnsi" w:hAnsiTheme="majorHAnsi" w:cs="Times New Roman"/>
        </w:rPr>
        <w:t>s of Israel</w:t>
      </w:r>
      <w:r w:rsidRPr="00977362">
        <w:rPr>
          <w:rFonts w:asciiTheme="majorHAnsi" w:hAnsiTheme="majorHAnsi" w:cs="Times New Roman"/>
        </w:rPr>
        <w:t xml:space="preserve"> and </w:t>
      </w:r>
      <w:r>
        <w:rPr>
          <w:rFonts w:asciiTheme="majorHAnsi" w:hAnsiTheme="majorHAnsi" w:cs="Times New Roman"/>
        </w:rPr>
        <w:t xml:space="preserve">those </w:t>
      </w:r>
      <w:r w:rsidRPr="00977362">
        <w:rPr>
          <w:rFonts w:asciiTheme="majorHAnsi" w:hAnsiTheme="majorHAnsi" w:cs="Times New Roman"/>
        </w:rPr>
        <w:t>residing in the West Bank</w:t>
      </w:r>
      <w:r>
        <w:rPr>
          <w:rFonts w:asciiTheme="majorHAnsi" w:hAnsiTheme="majorHAnsi" w:cs="Times New Roman"/>
        </w:rPr>
        <w:t xml:space="preserve">. These movements are independent from political </w:t>
      </w:r>
      <w:r w:rsidR="00E344BC">
        <w:rPr>
          <w:rFonts w:asciiTheme="majorHAnsi" w:hAnsiTheme="majorHAnsi" w:cs="Times New Roman"/>
        </w:rPr>
        <w:t>currents</w:t>
      </w:r>
      <w:r>
        <w:rPr>
          <w:rFonts w:asciiTheme="majorHAnsi" w:hAnsiTheme="majorHAnsi" w:cs="Times New Roman"/>
        </w:rPr>
        <w:t>, which have limited backing</w:t>
      </w:r>
      <w:r w:rsidR="00C3651C">
        <w:rPr>
          <w:rFonts w:asciiTheme="majorHAnsi" w:hAnsiTheme="majorHAnsi" w:cs="Times New Roman"/>
        </w:rPr>
        <w:t xml:space="preserve"> from grassroots communities</w:t>
      </w:r>
      <w:r>
        <w:rPr>
          <w:rFonts w:asciiTheme="majorHAnsi" w:hAnsiTheme="majorHAnsi" w:cs="Times New Roman"/>
        </w:rPr>
        <w:t xml:space="preserve">, and have been able to mobilize public support and attention including from </w:t>
      </w:r>
      <w:r w:rsidR="00E344BC">
        <w:rPr>
          <w:rFonts w:asciiTheme="majorHAnsi" w:hAnsiTheme="majorHAnsi" w:cs="Times New Roman"/>
        </w:rPr>
        <w:t xml:space="preserve">political </w:t>
      </w:r>
      <w:r>
        <w:rPr>
          <w:rFonts w:asciiTheme="majorHAnsi" w:hAnsiTheme="majorHAnsi" w:cs="Times New Roman"/>
        </w:rPr>
        <w:t xml:space="preserve">party members. </w:t>
      </w:r>
    </w:p>
    <w:p w14:paraId="68B19E62" w14:textId="78E25528" w:rsidR="00713134" w:rsidRDefault="001F689B" w:rsidP="00CF4144">
      <w:pPr>
        <w:jc w:val="both"/>
        <w:rPr>
          <w:rFonts w:asciiTheme="majorHAnsi" w:hAnsiTheme="majorHAnsi"/>
        </w:rPr>
      </w:pPr>
      <w:r w:rsidRPr="005E6C50">
        <w:rPr>
          <w:rFonts w:asciiTheme="majorHAnsi" w:hAnsiTheme="majorHAnsi" w:cs="Times New Roman"/>
        </w:rPr>
        <w:lastRenderedPageBreak/>
        <w:t>Israel</w:t>
      </w:r>
      <w:r w:rsidR="006D493D">
        <w:rPr>
          <w:rFonts w:asciiTheme="majorHAnsi" w:hAnsiTheme="majorHAnsi" w:cs="Times New Roman"/>
        </w:rPr>
        <w:t>’s continued discrimination</w:t>
      </w:r>
      <w:r w:rsidRPr="005E6C50">
        <w:rPr>
          <w:rFonts w:asciiTheme="majorHAnsi" w:hAnsiTheme="majorHAnsi" w:cs="Times New Roman"/>
        </w:rPr>
        <w:t xml:space="preserve"> against its own citizens of Palestinian </w:t>
      </w:r>
      <w:r w:rsidR="009711C0" w:rsidRPr="005E6C50">
        <w:rPr>
          <w:rFonts w:asciiTheme="majorHAnsi" w:hAnsiTheme="majorHAnsi" w:cs="Times New Roman"/>
        </w:rPr>
        <w:t>origin</w:t>
      </w:r>
      <w:r w:rsidR="002002D6" w:rsidRPr="005E6C50">
        <w:rPr>
          <w:rFonts w:asciiTheme="majorHAnsi" w:hAnsiTheme="majorHAnsi" w:cs="Times New Roman"/>
        </w:rPr>
        <w:t xml:space="preserve"> </w:t>
      </w:r>
      <w:r w:rsidR="006D493D">
        <w:rPr>
          <w:rFonts w:asciiTheme="majorHAnsi" w:hAnsiTheme="majorHAnsi" w:cs="Times New Roman"/>
        </w:rPr>
        <w:t>is a k</w:t>
      </w:r>
      <w:r w:rsidR="00CF156B">
        <w:rPr>
          <w:rFonts w:asciiTheme="majorHAnsi" w:hAnsiTheme="majorHAnsi" w:cs="Times New Roman"/>
        </w:rPr>
        <w:t>ey threat to open society</w:t>
      </w:r>
      <w:r w:rsidRPr="005E6C50">
        <w:rPr>
          <w:rFonts w:asciiTheme="majorHAnsi" w:hAnsiTheme="majorHAnsi" w:cs="Times New Roman"/>
        </w:rPr>
        <w:t xml:space="preserve">. </w:t>
      </w:r>
      <w:r w:rsidR="00954CF6" w:rsidRPr="005E6C50">
        <w:rPr>
          <w:rFonts w:asciiTheme="majorHAnsi" w:hAnsiTheme="majorHAnsi"/>
        </w:rPr>
        <w:t>Palestinian and Israeli activists and</w:t>
      </w:r>
      <w:r w:rsidR="00782841" w:rsidRPr="005E6C50">
        <w:rPr>
          <w:rFonts w:asciiTheme="majorHAnsi" w:hAnsiTheme="majorHAnsi"/>
        </w:rPr>
        <w:t xml:space="preserve"> human rights</w:t>
      </w:r>
      <w:r w:rsidR="00954CF6" w:rsidRPr="005E6C50">
        <w:rPr>
          <w:rFonts w:asciiTheme="majorHAnsi" w:hAnsiTheme="majorHAnsi"/>
        </w:rPr>
        <w:t xml:space="preserve"> organizations</w:t>
      </w:r>
      <w:r w:rsidR="00C71A50" w:rsidRPr="005E6C50">
        <w:rPr>
          <w:rFonts w:asciiTheme="majorHAnsi" w:hAnsiTheme="majorHAnsi"/>
        </w:rPr>
        <w:t xml:space="preserve"> who oppose</w:t>
      </w:r>
      <w:r w:rsidR="00954CF6" w:rsidRPr="005E6C50">
        <w:rPr>
          <w:rFonts w:asciiTheme="majorHAnsi" w:hAnsiTheme="majorHAnsi"/>
        </w:rPr>
        <w:t xml:space="preserve"> discriminatory Israeli policies and </w:t>
      </w:r>
      <w:r w:rsidR="002002D6" w:rsidRPr="005E6C50">
        <w:rPr>
          <w:rFonts w:asciiTheme="majorHAnsi" w:hAnsiTheme="majorHAnsi"/>
        </w:rPr>
        <w:t xml:space="preserve">the </w:t>
      </w:r>
      <w:r w:rsidR="00954CF6" w:rsidRPr="005E6C50">
        <w:rPr>
          <w:rFonts w:asciiTheme="majorHAnsi" w:hAnsiTheme="majorHAnsi"/>
        </w:rPr>
        <w:t xml:space="preserve">occupation have been subject to state scrutiny and attacks. </w:t>
      </w:r>
      <w:r w:rsidR="00B92323" w:rsidRPr="00B92323">
        <w:rPr>
          <w:rFonts w:asciiTheme="majorHAnsi" w:hAnsiTheme="majorHAnsi"/>
        </w:rPr>
        <w:t>Successive Israeli governments have introduced legislation desig</w:t>
      </w:r>
      <w:r w:rsidR="00C8647A">
        <w:rPr>
          <w:rFonts w:asciiTheme="majorHAnsi" w:hAnsiTheme="majorHAnsi"/>
        </w:rPr>
        <w:t>ned to limit foreign</w:t>
      </w:r>
      <w:r w:rsidR="00B92323" w:rsidRPr="00B92323">
        <w:rPr>
          <w:rFonts w:asciiTheme="majorHAnsi" w:hAnsiTheme="majorHAnsi"/>
        </w:rPr>
        <w:t xml:space="preserve"> funding to </w:t>
      </w:r>
      <w:r w:rsidR="00B92323">
        <w:rPr>
          <w:rFonts w:asciiTheme="majorHAnsi" w:hAnsiTheme="majorHAnsi"/>
        </w:rPr>
        <w:t>human rights non-governmental organizations</w:t>
      </w:r>
      <w:r w:rsidR="000D0CAC">
        <w:rPr>
          <w:rFonts w:asciiTheme="majorHAnsi" w:hAnsiTheme="majorHAnsi"/>
        </w:rPr>
        <w:t xml:space="preserve">. </w:t>
      </w:r>
      <w:r w:rsidR="00C3651C">
        <w:rPr>
          <w:rFonts w:asciiTheme="majorHAnsi" w:hAnsiTheme="majorHAnsi"/>
        </w:rPr>
        <w:t>The</w:t>
      </w:r>
      <w:r w:rsidR="00C3651C" w:rsidRPr="00B92323">
        <w:rPr>
          <w:rFonts w:asciiTheme="majorHAnsi" w:hAnsiTheme="majorHAnsi"/>
        </w:rPr>
        <w:t xml:space="preserve"> </w:t>
      </w:r>
      <w:r w:rsidR="00F92743">
        <w:rPr>
          <w:rFonts w:asciiTheme="majorHAnsi" w:hAnsiTheme="majorHAnsi"/>
        </w:rPr>
        <w:t xml:space="preserve">draft </w:t>
      </w:r>
      <w:r w:rsidR="00B92323" w:rsidRPr="00B92323">
        <w:rPr>
          <w:rFonts w:asciiTheme="majorHAnsi" w:hAnsiTheme="majorHAnsi"/>
        </w:rPr>
        <w:t>bill seek</w:t>
      </w:r>
      <w:r w:rsidR="000D0CAC">
        <w:rPr>
          <w:rFonts w:asciiTheme="majorHAnsi" w:hAnsiTheme="majorHAnsi"/>
        </w:rPr>
        <w:t>s</w:t>
      </w:r>
      <w:r w:rsidR="00B92323" w:rsidRPr="00B92323">
        <w:rPr>
          <w:rFonts w:asciiTheme="majorHAnsi" w:hAnsiTheme="majorHAnsi"/>
        </w:rPr>
        <w:t xml:space="preserve"> to impose a prohibitive tax rate </w:t>
      </w:r>
      <w:r w:rsidR="00DC3335" w:rsidRPr="00DC3335">
        <w:rPr>
          <w:rFonts w:asciiTheme="majorHAnsi" w:hAnsiTheme="majorHAnsi"/>
        </w:rPr>
        <w:t>of up to 45 percent on foreign donations</w:t>
      </w:r>
      <w:r w:rsidR="00DC3335">
        <w:rPr>
          <w:rFonts w:asciiTheme="majorHAnsi" w:hAnsiTheme="majorHAnsi"/>
        </w:rPr>
        <w:t xml:space="preserve"> </w:t>
      </w:r>
      <w:r w:rsidR="00B92323" w:rsidRPr="00B92323">
        <w:rPr>
          <w:rFonts w:asciiTheme="majorHAnsi" w:hAnsiTheme="majorHAnsi"/>
        </w:rPr>
        <w:t xml:space="preserve">and other restrictions on </w:t>
      </w:r>
      <w:r w:rsidR="004301AC">
        <w:rPr>
          <w:rFonts w:asciiTheme="majorHAnsi" w:hAnsiTheme="majorHAnsi"/>
        </w:rPr>
        <w:t xml:space="preserve">human rights </w:t>
      </w:r>
      <w:r w:rsidR="00B92323" w:rsidRPr="00B92323">
        <w:rPr>
          <w:rFonts w:asciiTheme="majorHAnsi" w:hAnsiTheme="majorHAnsi"/>
        </w:rPr>
        <w:t>organizations in order to deter foreign funding</w:t>
      </w:r>
      <w:r w:rsidR="00DC3335">
        <w:rPr>
          <w:rFonts w:asciiTheme="majorHAnsi" w:hAnsiTheme="majorHAnsi"/>
        </w:rPr>
        <w:t xml:space="preserve"> </w:t>
      </w:r>
      <w:r w:rsidR="00807035">
        <w:rPr>
          <w:rFonts w:asciiTheme="majorHAnsi" w:hAnsiTheme="majorHAnsi"/>
        </w:rPr>
        <w:t>and</w:t>
      </w:r>
      <w:r w:rsidR="00DC3335">
        <w:rPr>
          <w:rFonts w:asciiTheme="majorHAnsi" w:hAnsiTheme="majorHAnsi"/>
        </w:rPr>
        <w:t xml:space="preserve"> </w:t>
      </w:r>
      <w:r w:rsidR="00DC3335" w:rsidRPr="00DC3335">
        <w:rPr>
          <w:rFonts w:asciiTheme="majorHAnsi" w:hAnsiTheme="majorHAnsi"/>
        </w:rPr>
        <w:t xml:space="preserve">crack down on </w:t>
      </w:r>
      <w:r w:rsidR="00DC3335">
        <w:rPr>
          <w:rFonts w:asciiTheme="majorHAnsi" w:hAnsiTheme="majorHAnsi"/>
        </w:rPr>
        <w:t>human rights organizations</w:t>
      </w:r>
      <w:r w:rsidR="00DC3335" w:rsidRPr="00DC3335">
        <w:rPr>
          <w:rFonts w:asciiTheme="majorHAnsi" w:hAnsiTheme="majorHAnsi"/>
        </w:rPr>
        <w:t xml:space="preserve"> criticiz</w:t>
      </w:r>
      <w:r w:rsidR="00DC3335">
        <w:rPr>
          <w:rFonts w:asciiTheme="majorHAnsi" w:hAnsiTheme="majorHAnsi"/>
        </w:rPr>
        <w:t>ing</w:t>
      </w:r>
      <w:r w:rsidR="00DC3335" w:rsidRPr="00DC3335">
        <w:rPr>
          <w:rFonts w:asciiTheme="majorHAnsi" w:hAnsiTheme="majorHAnsi"/>
        </w:rPr>
        <w:t xml:space="preserve"> Israel</w:t>
      </w:r>
      <w:r w:rsidR="00DC3335">
        <w:rPr>
          <w:rFonts w:asciiTheme="majorHAnsi" w:hAnsiTheme="majorHAnsi"/>
        </w:rPr>
        <w:t xml:space="preserve">. </w:t>
      </w:r>
      <w:r w:rsidR="00281B26">
        <w:rPr>
          <w:rFonts w:asciiTheme="majorHAnsi" w:hAnsiTheme="majorHAnsi"/>
        </w:rPr>
        <w:t xml:space="preserve">Recently </w:t>
      </w:r>
      <w:r w:rsidR="00281B26" w:rsidRPr="00281B26">
        <w:rPr>
          <w:rFonts w:asciiTheme="majorHAnsi" w:hAnsiTheme="majorHAnsi"/>
        </w:rPr>
        <w:t>Israel’s high court upheld</w:t>
      </w:r>
      <w:r w:rsidR="00281B26">
        <w:rPr>
          <w:rFonts w:asciiTheme="majorHAnsi" w:hAnsiTheme="majorHAnsi"/>
        </w:rPr>
        <w:t xml:space="preserve"> a l</w:t>
      </w:r>
      <w:r w:rsidR="00281B26" w:rsidRPr="00281B26">
        <w:rPr>
          <w:rFonts w:asciiTheme="majorHAnsi" w:hAnsiTheme="majorHAnsi"/>
        </w:rPr>
        <w:t xml:space="preserve">aw </w:t>
      </w:r>
      <w:r w:rsidR="00887DDB">
        <w:rPr>
          <w:rFonts w:asciiTheme="majorHAnsi" w:hAnsiTheme="majorHAnsi"/>
        </w:rPr>
        <w:t>imposing</w:t>
      </w:r>
      <w:r w:rsidR="00281B26" w:rsidRPr="00281B26">
        <w:rPr>
          <w:rFonts w:asciiTheme="majorHAnsi" w:hAnsiTheme="majorHAnsi"/>
        </w:rPr>
        <w:t xml:space="preserve"> stiff sanctions against </w:t>
      </w:r>
      <w:r w:rsidR="00887DDB">
        <w:rPr>
          <w:rFonts w:asciiTheme="majorHAnsi" w:hAnsiTheme="majorHAnsi"/>
        </w:rPr>
        <w:t xml:space="preserve">those </w:t>
      </w:r>
      <w:r w:rsidR="00887DDB" w:rsidRPr="00887DDB">
        <w:rPr>
          <w:rFonts w:asciiTheme="majorHAnsi" w:hAnsiTheme="majorHAnsi"/>
        </w:rPr>
        <w:t>advocating</w:t>
      </w:r>
      <w:r w:rsidR="00887DDB">
        <w:rPr>
          <w:rFonts w:asciiTheme="majorHAnsi" w:hAnsiTheme="majorHAnsi"/>
        </w:rPr>
        <w:t xml:space="preserve"> for</w:t>
      </w:r>
      <w:r w:rsidR="00887DDB" w:rsidRPr="00887DDB">
        <w:rPr>
          <w:rFonts w:asciiTheme="majorHAnsi" w:hAnsiTheme="majorHAnsi"/>
        </w:rPr>
        <w:t xml:space="preserve"> boycotts of Israel or its settlements </w:t>
      </w:r>
      <w:r w:rsidR="00281B26" w:rsidRPr="00281B26">
        <w:rPr>
          <w:rFonts w:asciiTheme="majorHAnsi" w:hAnsiTheme="majorHAnsi"/>
        </w:rPr>
        <w:t>in support of Palestinian rights</w:t>
      </w:r>
      <w:r w:rsidR="00281B26">
        <w:rPr>
          <w:rFonts w:asciiTheme="majorHAnsi" w:hAnsiTheme="majorHAnsi"/>
        </w:rPr>
        <w:t>.</w:t>
      </w:r>
      <w:r w:rsidR="00807035">
        <w:rPr>
          <w:rFonts w:asciiTheme="majorHAnsi" w:hAnsiTheme="majorHAnsi"/>
        </w:rPr>
        <w:t xml:space="preserve"> </w:t>
      </w:r>
      <w:r w:rsidR="005969F5">
        <w:rPr>
          <w:rFonts w:asciiTheme="majorHAnsi" w:hAnsiTheme="majorHAnsi"/>
        </w:rPr>
        <w:t>Also, rights organizations in Israel have been subject to campaign</w:t>
      </w:r>
      <w:r w:rsidR="00641D32">
        <w:rPr>
          <w:rFonts w:asciiTheme="majorHAnsi" w:hAnsiTheme="majorHAnsi"/>
        </w:rPr>
        <w:t>s</w:t>
      </w:r>
      <w:r w:rsidR="005969F5">
        <w:rPr>
          <w:rFonts w:asciiTheme="majorHAnsi" w:hAnsiTheme="majorHAnsi"/>
        </w:rPr>
        <w:t xml:space="preserve"> led by right-wing Israeli groups</w:t>
      </w:r>
      <w:r w:rsidR="00CD37E4">
        <w:rPr>
          <w:rFonts w:asciiTheme="majorHAnsi" w:hAnsiTheme="majorHAnsi"/>
        </w:rPr>
        <w:t xml:space="preserve"> accusing them of</w:t>
      </w:r>
      <w:r w:rsidR="005969F5">
        <w:rPr>
          <w:rFonts w:asciiTheme="majorHAnsi" w:hAnsiTheme="majorHAnsi"/>
        </w:rPr>
        <w:t xml:space="preserve"> </w:t>
      </w:r>
      <w:r w:rsidR="00CD37E4" w:rsidRPr="00CD37E4">
        <w:rPr>
          <w:rFonts w:asciiTheme="majorHAnsi" w:hAnsiTheme="majorHAnsi"/>
        </w:rPr>
        <w:t>supporting the BDS movement and other anti-Israel activities</w:t>
      </w:r>
      <w:r w:rsidR="00CD37E4">
        <w:rPr>
          <w:rFonts w:asciiTheme="majorHAnsi" w:hAnsiTheme="majorHAnsi"/>
        </w:rPr>
        <w:t xml:space="preserve"> to discredit them. </w:t>
      </w:r>
      <w:r w:rsidR="005969F5">
        <w:rPr>
          <w:rFonts w:asciiTheme="majorHAnsi" w:hAnsiTheme="majorHAnsi"/>
        </w:rPr>
        <w:t xml:space="preserve"> </w:t>
      </w:r>
      <w:r w:rsidR="00C3651C" w:rsidRPr="005E6C50">
        <w:rPr>
          <w:rFonts w:asciiTheme="majorHAnsi" w:hAnsiTheme="majorHAnsi" w:cs="Times New Roman"/>
        </w:rPr>
        <w:t xml:space="preserve">The vitality of our support </w:t>
      </w:r>
      <w:r w:rsidR="00C3651C">
        <w:rPr>
          <w:rFonts w:asciiTheme="majorHAnsi" w:hAnsiTheme="majorHAnsi" w:cs="Times New Roman"/>
        </w:rPr>
        <w:t>for</w:t>
      </w:r>
      <w:r w:rsidR="00C3651C" w:rsidRPr="005E6C50">
        <w:rPr>
          <w:rFonts w:asciiTheme="majorHAnsi" w:hAnsiTheme="majorHAnsi" w:cs="Times New Roman"/>
        </w:rPr>
        <w:t xml:space="preserve"> the rights of PCI’s has become increasingly relevant in light of the marked deterioration in the political and legal environment and ongoing erosion of </w:t>
      </w:r>
      <w:r w:rsidR="00C3651C">
        <w:rPr>
          <w:rFonts w:asciiTheme="majorHAnsi" w:hAnsiTheme="majorHAnsi" w:cs="Times New Roman"/>
        </w:rPr>
        <w:t>democratic values</w:t>
      </w:r>
      <w:r w:rsidR="00C3651C" w:rsidRPr="005E6C50">
        <w:rPr>
          <w:rFonts w:asciiTheme="majorHAnsi" w:hAnsiTheme="majorHAnsi" w:cs="Times New Roman"/>
        </w:rPr>
        <w:t xml:space="preserve"> in Israel. </w:t>
      </w:r>
      <w:r w:rsidR="005969F5">
        <w:rPr>
          <w:rFonts w:asciiTheme="majorHAnsi" w:hAnsiTheme="majorHAnsi"/>
        </w:rPr>
        <w:t xml:space="preserve"> </w:t>
      </w:r>
    </w:p>
    <w:p w14:paraId="551447BD" w14:textId="77777777" w:rsidR="00977362" w:rsidRPr="005E6C50" w:rsidRDefault="00977362" w:rsidP="00977362">
      <w:pPr>
        <w:autoSpaceDE w:val="0"/>
        <w:autoSpaceDN w:val="0"/>
        <w:adjustRightInd w:val="0"/>
        <w:spacing w:after="0" w:line="240" w:lineRule="auto"/>
        <w:jc w:val="both"/>
        <w:rPr>
          <w:rFonts w:asciiTheme="majorHAnsi" w:hAnsiTheme="majorHAnsi" w:cs="Times New Roman"/>
        </w:rPr>
      </w:pPr>
    </w:p>
    <w:p w14:paraId="01160C38" w14:textId="77777777" w:rsidR="00D30D3E" w:rsidRPr="00F84202" w:rsidRDefault="00D30D3E" w:rsidP="00D30D3E">
      <w:pPr>
        <w:jc w:val="both"/>
        <w:rPr>
          <w:rFonts w:asciiTheme="majorHAnsi" w:hAnsiTheme="majorHAnsi" w:cs="Times New Roman"/>
          <w:b/>
          <w:bCs/>
          <w:color w:val="1F4E79" w:themeColor="accent1" w:themeShade="80"/>
        </w:rPr>
      </w:pPr>
      <w:r w:rsidRPr="00F84202">
        <w:rPr>
          <w:rFonts w:asciiTheme="majorHAnsi" w:hAnsiTheme="majorHAnsi" w:cs="Times New Roman"/>
          <w:b/>
          <w:bCs/>
          <w:color w:val="1F4E79" w:themeColor="accent1" w:themeShade="80"/>
        </w:rPr>
        <w:t>Our Assumptions and Ambitions</w:t>
      </w:r>
    </w:p>
    <w:p w14:paraId="6070EBDA" w14:textId="66C1249A" w:rsidR="004124A6" w:rsidRDefault="004124A6" w:rsidP="00E334D0">
      <w:pPr>
        <w:jc w:val="both"/>
        <w:rPr>
          <w:rFonts w:asciiTheme="majorHAnsi" w:hAnsiTheme="majorHAnsi" w:cs="Times New Roman"/>
        </w:rPr>
      </w:pPr>
      <w:r w:rsidRPr="005E6C50">
        <w:rPr>
          <w:rFonts w:asciiTheme="majorHAnsi" w:hAnsiTheme="majorHAnsi" w:cs="Times New Roman"/>
        </w:rPr>
        <w:t>ARO’s overall strateg</w:t>
      </w:r>
      <w:r>
        <w:rPr>
          <w:rFonts w:asciiTheme="majorHAnsi" w:hAnsiTheme="majorHAnsi" w:cs="Times New Roman"/>
        </w:rPr>
        <w:t xml:space="preserve">y on Palestine is formed of two portfolios, one that deals with ending the occupation in the </w:t>
      </w:r>
      <w:r w:rsidR="00E334D0">
        <w:rPr>
          <w:rFonts w:asciiTheme="majorHAnsi" w:hAnsiTheme="majorHAnsi" w:cs="Times New Roman"/>
        </w:rPr>
        <w:t xml:space="preserve">Occupied </w:t>
      </w:r>
      <w:r>
        <w:rPr>
          <w:rFonts w:asciiTheme="majorHAnsi" w:hAnsiTheme="majorHAnsi" w:cs="Times New Roman"/>
        </w:rPr>
        <w:t xml:space="preserve">Palestinian </w:t>
      </w:r>
      <w:r w:rsidR="00D43D31">
        <w:rPr>
          <w:rFonts w:asciiTheme="majorHAnsi" w:hAnsiTheme="majorHAnsi" w:cs="Times New Roman"/>
        </w:rPr>
        <w:t>T</w:t>
      </w:r>
      <w:r>
        <w:rPr>
          <w:rFonts w:asciiTheme="majorHAnsi" w:hAnsiTheme="majorHAnsi" w:cs="Times New Roman"/>
        </w:rPr>
        <w:t xml:space="preserve">erritories, and another that focuses on PCI’s equality and non-discrimination. These two portfolios have distinct ambitions, but share a number of the socio-political contextual elements and therefore are affected by developments on the both sides.  </w:t>
      </w:r>
    </w:p>
    <w:p w14:paraId="45DF6210" w14:textId="61BDADCB" w:rsidR="002002D6" w:rsidRPr="005E6C50" w:rsidRDefault="00E344BC" w:rsidP="00D23A15">
      <w:pPr>
        <w:jc w:val="both"/>
        <w:rPr>
          <w:rFonts w:asciiTheme="majorHAnsi" w:hAnsiTheme="majorHAnsi" w:cs="Times New Roman"/>
        </w:rPr>
      </w:pPr>
      <w:r>
        <w:rPr>
          <w:rFonts w:asciiTheme="majorHAnsi" w:hAnsiTheme="majorHAnsi" w:cs="Times New Roman"/>
        </w:rPr>
        <w:t xml:space="preserve">Since 2008, </w:t>
      </w:r>
      <w:r w:rsidR="00633C75" w:rsidRPr="005E6C50">
        <w:rPr>
          <w:rFonts w:asciiTheme="majorHAnsi" w:hAnsiTheme="majorHAnsi" w:cs="Times New Roman"/>
        </w:rPr>
        <w:t>ARO’s</w:t>
      </w:r>
      <w:r w:rsidR="003A661F" w:rsidRPr="005E6C50">
        <w:rPr>
          <w:rFonts w:asciiTheme="majorHAnsi" w:hAnsiTheme="majorHAnsi" w:cs="Times New Roman"/>
        </w:rPr>
        <w:t xml:space="preserve"> work</w:t>
      </w:r>
      <w:r w:rsidR="00640148" w:rsidRPr="005E6C50">
        <w:rPr>
          <w:rFonts w:asciiTheme="majorHAnsi" w:hAnsiTheme="majorHAnsi" w:cs="Times New Roman"/>
        </w:rPr>
        <w:t xml:space="preserve"> has been driven by the </w:t>
      </w:r>
      <w:r w:rsidR="0089636D">
        <w:rPr>
          <w:rFonts w:asciiTheme="majorHAnsi" w:hAnsiTheme="majorHAnsi" w:cs="Times New Roman"/>
        </w:rPr>
        <w:t>ambition</w:t>
      </w:r>
      <w:r w:rsidR="00640148" w:rsidRPr="005E6C50">
        <w:rPr>
          <w:rFonts w:asciiTheme="majorHAnsi" w:hAnsiTheme="majorHAnsi" w:cs="Times New Roman"/>
        </w:rPr>
        <w:t xml:space="preserve"> that our </w:t>
      </w:r>
      <w:r w:rsidR="00241F01" w:rsidRPr="005E6C50">
        <w:rPr>
          <w:rFonts w:asciiTheme="majorHAnsi" w:hAnsiTheme="majorHAnsi" w:cs="Times New Roman"/>
        </w:rPr>
        <w:t>support</w:t>
      </w:r>
      <w:r w:rsidR="00640148" w:rsidRPr="005E6C50">
        <w:rPr>
          <w:rFonts w:asciiTheme="majorHAnsi" w:hAnsiTheme="majorHAnsi" w:cs="Times New Roman"/>
        </w:rPr>
        <w:t xml:space="preserve"> would strengthen PCI rights</w:t>
      </w:r>
      <w:r w:rsidR="00C71A50" w:rsidRPr="005E6C50">
        <w:rPr>
          <w:rFonts w:asciiTheme="majorHAnsi" w:hAnsiTheme="majorHAnsi" w:cs="Times New Roman"/>
        </w:rPr>
        <w:t>'</w:t>
      </w:r>
      <w:r w:rsidR="00640148" w:rsidRPr="005E6C50">
        <w:rPr>
          <w:rFonts w:asciiTheme="majorHAnsi" w:hAnsiTheme="majorHAnsi" w:cs="Times New Roman"/>
        </w:rPr>
        <w:t xml:space="preserve"> defenders</w:t>
      </w:r>
      <w:r w:rsidR="00313DEB" w:rsidRPr="005E6C50">
        <w:rPr>
          <w:rFonts w:asciiTheme="majorHAnsi" w:hAnsiTheme="majorHAnsi" w:cs="Times New Roman"/>
        </w:rPr>
        <w:t xml:space="preserve"> and </w:t>
      </w:r>
      <w:r w:rsidR="00C71A50" w:rsidRPr="005E6C50">
        <w:rPr>
          <w:rFonts w:asciiTheme="majorHAnsi" w:hAnsiTheme="majorHAnsi" w:cs="Times New Roman"/>
        </w:rPr>
        <w:t xml:space="preserve">communities </w:t>
      </w:r>
      <w:r w:rsidR="00CB4053" w:rsidRPr="005E6C50">
        <w:rPr>
          <w:rFonts w:asciiTheme="majorHAnsi" w:hAnsiTheme="majorHAnsi" w:cs="Times New Roman"/>
        </w:rPr>
        <w:t>to</w:t>
      </w:r>
      <w:r w:rsidR="00640148" w:rsidRPr="005E6C50">
        <w:rPr>
          <w:rFonts w:asciiTheme="majorHAnsi" w:hAnsiTheme="majorHAnsi" w:cs="Times New Roman"/>
        </w:rPr>
        <w:t xml:space="preserve"> become more effective </w:t>
      </w:r>
      <w:r w:rsidR="00F1437E" w:rsidRPr="005E6C50">
        <w:rPr>
          <w:rFonts w:asciiTheme="majorHAnsi" w:hAnsiTheme="majorHAnsi" w:cs="Times New Roman"/>
        </w:rPr>
        <w:t>in asserting their rights</w:t>
      </w:r>
      <w:r w:rsidR="009406F3">
        <w:rPr>
          <w:rFonts w:asciiTheme="majorHAnsi" w:hAnsiTheme="majorHAnsi" w:cs="Times New Roman"/>
        </w:rPr>
        <w:t xml:space="preserve"> vis-à-vis </w:t>
      </w:r>
      <w:r w:rsidR="00A105DA">
        <w:rPr>
          <w:rFonts w:asciiTheme="majorHAnsi" w:hAnsiTheme="majorHAnsi" w:cs="Times New Roman"/>
        </w:rPr>
        <w:t xml:space="preserve">the </w:t>
      </w:r>
      <w:r w:rsidR="009406F3">
        <w:rPr>
          <w:rFonts w:asciiTheme="majorHAnsi" w:hAnsiTheme="majorHAnsi" w:cs="Times New Roman"/>
        </w:rPr>
        <w:t>Israeli government</w:t>
      </w:r>
      <w:r w:rsidR="005B660A" w:rsidRPr="005E6C50">
        <w:rPr>
          <w:rFonts w:asciiTheme="majorHAnsi" w:hAnsiTheme="majorHAnsi" w:cs="Times New Roman"/>
        </w:rPr>
        <w:t xml:space="preserve"> </w:t>
      </w:r>
      <w:r w:rsidR="00D23A15">
        <w:rPr>
          <w:rFonts w:asciiTheme="majorHAnsi" w:hAnsiTheme="majorHAnsi" w:cs="Times New Roman"/>
        </w:rPr>
        <w:t>and institutions to</w:t>
      </w:r>
      <w:r w:rsidR="00A105DA">
        <w:rPr>
          <w:rFonts w:asciiTheme="majorHAnsi" w:hAnsiTheme="majorHAnsi" w:cs="Times New Roman"/>
        </w:rPr>
        <w:t xml:space="preserve"> </w:t>
      </w:r>
      <w:r w:rsidR="005B660A" w:rsidRPr="005E6C50">
        <w:rPr>
          <w:rFonts w:asciiTheme="majorHAnsi" w:hAnsiTheme="majorHAnsi" w:cs="Times New Roman"/>
        </w:rPr>
        <w:t>challeng</w:t>
      </w:r>
      <w:r w:rsidR="00D23A15">
        <w:rPr>
          <w:rFonts w:asciiTheme="majorHAnsi" w:hAnsiTheme="majorHAnsi" w:cs="Times New Roman"/>
        </w:rPr>
        <w:t>e</w:t>
      </w:r>
      <w:r w:rsidR="005B660A" w:rsidRPr="005E6C50">
        <w:rPr>
          <w:rFonts w:asciiTheme="majorHAnsi" w:hAnsiTheme="majorHAnsi" w:cs="Times New Roman"/>
        </w:rPr>
        <w:t xml:space="preserve"> discriminatory policies</w:t>
      </w:r>
      <w:r w:rsidR="002002D6" w:rsidRPr="005E6C50">
        <w:rPr>
          <w:rFonts w:asciiTheme="majorHAnsi" w:hAnsiTheme="majorHAnsi" w:cs="Times New Roman"/>
        </w:rPr>
        <w:t>,</w:t>
      </w:r>
      <w:r w:rsidR="005B660A" w:rsidRPr="005E6C50">
        <w:rPr>
          <w:rFonts w:asciiTheme="majorHAnsi" w:hAnsiTheme="majorHAnsi" w:cs="Times New Roman"/>
        </w:rPr>
        <w:t xml:space="preserve"> and influencing public opinion </w:t>
      </w:r>
      <w:r w:rsidR="003A661F" w:rsidRPr="005E6C50">
        <w:rPr>
          <w:rFonts w:asciiTheme="majorHAnsi" w:hAnsiTheme="majorHAnsi" w:cs="Times New Roman"/>
        </w:rPr>
        <w:t xml:space="preserve">to advocate locally and abroad for justice and </w:t>
      </w:r>
      <w:r w:rsidR="00BC31C3" w:rsidRPr="005E6C50">
        <w:rPr>
          <w:rFonts w:asciiTheme="majorHAnsi" w:hAnsiTheme="majorHAnsi" w:cs="Times New Roman"/>
        </w:rPr>
        <w:t xml:space="preserve">Israel’s </w:t>
      </w:r>
      <w:r w:rsidR="003A661F" w:rsidRPr="005E6C50">
        <w:rPr>
          <w:rFonts w:asciiTheme="majorHAnsi" w:hAnsiTheme="majorHAnsi" w:cs="Times New Roman"/>
        </w:rPr>
        <w:t>accountability</w:t>
      </w:r>
      <w:r w:rsidR="009406F3">
        <w:rPr>
          <w:rFonts w:asciiTheme="majorHAnsi" w:hAnsiTheme="majorHAnsi" w:cs="Times New Roman"/>
        </w:rPr>
        <w:t xml:space="preserve"> for human rights violations</w:t>
      </w:r>
      <w:r w:rsidR="0042625C" w:rsidRPr="005E6C50">
        <w:rPr>
          <w:rFonts w:asciiTheme="majorHAnsi" w:hAnsiTheme="majorHAnsi" w:cs="Times New Roman"/>
        </w:rPr>
        <w:t>.</w:t>
      </w:r>
      <w:r w:rsidR="00FA6EE0" w:rsidRPr="005E6C50">
        <w:rPr>
          <w:rFonts w:asciiTheme="majorHAnsi" w:hAnsiTheme="majorHAnsi" w:cs="Times New Roman"/>
        </w:rPr>
        <w:t xml:space="preserve"> </w:t>
      </w:r>
    </w:p>
    <w:p w14:paraId="25C1CF9D" w14:textId="77777777" w:rsidR="00990C63" w:rsidRPr="005E6C50" w:rsidRDefault="00990C63" w:rsidP="00C71A50">
      <w:pPr>
        <w:jc w:val="both"/>
        <w:rPr>
          <w:rFonts w:asciiTheme="majorHAnsi" w:hAnsiTheme="majorHAnsi" w:cs="Times New Roman"/>
        </w:rPr>
      </w:pPr>
      <w:r w:rsidRPr="005E6C50">
        <w:rPr>
          <w:rFonts w:asciiTheme="majorHAnsi" w:hAnsiTheme="majorHAnsi" w:cs="Times New Roman"/>
        </w:rPr>
        <w:t>Our main assumptions at the time were:</w:t>
      </w:r>
    </w:p>
    <w:p w14:paraId="082E1ADD" w14:textId="5536B2E5" w:rsidR="003C7729" w:rsidRPr="00EA69E7" w:rsidRDefault="001A3116" w:rsidP="00DD123E">
      <w:pPr>
        <w:pStyle w:val="ListParagraph"/>
        <w:numPr>
          <w:ilvl w:val="0"/>
          <w:numId w:val="22"/>
        </w:numPr>
        <w:jc w:val="both"/>
        <w:rPr>
          <w:rFonts w:asciiTheme="majorHAnsi" w:hAnsiTheme="majorHAnsi"/>
        </w:rPr>
      </w:pPr>
      <w:r w:rsidRPr="00EA69E7">
        <w:rPr>
          <w:rFonts w:asciiTheme="majorHAnsi" w:hAnsiTheme="majorHAnsi"/>
        </w:rPr>
        <w:t xml:space="preserve">That Israel’s legal system was working and allowed litigation and forms of advocacy conducive to promoting PCI equality and reducing discrimination. </w:t>
      </w:r>
    </w:p>
    <w:p w14:paraId="1FF43A87" w14:textId="3B031731" w:rsidR="00756A35" w:rsidRDefault="00756A35" w:rsidP="00EC32D1">
      <w:pPr>
        <w:pStyle w:val="ListParagraph"/>
        <w:numPr>
          <w:ilvl w:val="0"/>
          <w:numId w:val="22"/>
        </w:numPr>
        <w:jc w:val="both"/>
        <w:rPr>
          <w:rFonts w:asciiTheme="majorHAnsi" w:hAnsiTheme="majorHAnsi"/>
        </w:rPr>
      </w:pPr>
      <w:r w:rsidRPr="00756A35">
        <w:rPr>
          <w:rFonts w:asciiTheme="majorHAnsi" w:hAnsiTheme="majorHAnsi"/>
        </w:rPr>
        <w:t>PCI d</w:t>
      </w:r>
      <w:r w:rsidR="003C7729" w:rsidRPr="00756A35">
        <w:rPr>
          <w:rFonts w:asciiTheme="majorHAnsi" w:hAnsiTheme="majorHAnsi"/>
        </w:rPr>
        <w:t>ebates</w:t>
      </w:r>
      <w:r w:rsidRPr="00756A35">
        <w:rPr>
          <w:rFonts w:asciiTheme="majorHAnsi" w:hAnsiTheme="majorHAnsi"/>
        </w:rPr>
        <w:t>,</w:t>
      </w:r>
      <w:r w:rsidR="00111915" w:rsidRPr="00756A35">
        <w:rPr>
          <w:rFonts w:asciiTheme="majorHAnsi" w:hAnsiTheme="majorHAnsi"/>
        </w:rPr>
        <w:t xml:space="preserve"> internal</w:t>
      </w:r>
      <w:r w:rsidR="003C7729" w:rsidRPr="00756A35">
        <w:rPr>
          <w:rFonts w:asciiTheme="majorHAnsi" w:hAnsiTheme="majorHAnsi"/>
        </w:rPr>
        <w:t xml:space="preserve"> dialogue </w:t>
      </w:r>
      <w:r w:rsidR="002002D6" w:rsidRPr="00756A35">
        <w:rPr>
          <w:rFonts w:asciiTheme="majorHAnsi" w:hAnsiTheme="majorHAnsi"/>
        </w:rPr>
        <w:t>and</w:t>
      </w:r>
      <w:r w:rsidR="001257EF" w:rsidRPr="00756A35">
        <w:rPr>
          <w:rFonts w:asciiTheme="majorHAnsi" w:hAnsiTheme="majorHAnsi"/>
        </w:rPr>
        <w:t xml:space="preserve"> citizen involvement </w:t>
      </w:r>
      <w:r w:rsidRPr="00756A35">
        <w:rPr>
          <w:rFonts w:asciiTheme="majorHAnsi" w:hAnsiTheme="majorHAnsi"/>
        </w:rPr>
        <w:t>would lead to clearer aspirations</w:t>
      </w:r>
      <w:r w:rsidR="002817C1">
        <w:rPr>
          <w:rFonts w:asciiTheme="majorHAnsi" w:hAnsiTheme="majorHAnsi"/>
        </w:rPr>
        <w:t xml:space="preserve"> and counter-narrative</w:t>
      </w:r>
      <w:r w:rsidR="00A8010C">
        <w:rPr>
          <w:rFonts w:asciiTheme="majorHAnsi" w:hAnsiTheme="majorHAnsi"/>
        </w:rPr>
        <w:t>s</w:t>
      </w:r>
      <w:r w:rsidRPr="00756A35">
        <w:rPr>
          <w:rFonts w:asciiTheme="majorHAnsi" w:hAnsiTheme="majorHAnsi"/>
        </w:rPr>
        <w:t xml:space="preserve"> </w:t>
      </w:r>
      <w:r w:rsidR="00A8010C">
        <w:rPr>
          <w:rFonts w:asciiTheme="majorHAnsi" w:hAnsiTheme="majorHAnsi"/>
        </w:rPr>
        <w:t>by</w:t>
      </w:r>
      <w:r w:rsidRPr="00756A35">
        <w:rPr>
          <w:rFonts w:asciiTheme="majorHAnsi" w:hAnsiTheme="majorHAnsi"/>
        </w:rPr>
        <w:t xml:space="preserve"> </w:t>
      </w:r>
      <w:r w:rsidR="0090789F" w:rsidRPr="00756A35">
        <w:rPr>
          <w:rFonts w:asciiTheme="majorHAnsi" w:hAnsiTheme="majorHAnsi"/>
        </w:rPr>
        <w:t xml:space="preserve">PCI’s </w:t>
      </w:r>
      <w:r w:rsidR="00EC32D1">
        <w:rPr>
          <w:rFonts w:asciiTheme="majorHAnsi" w:hAnsiTheme="majorHAnsi"/>
        </w:rPr>
        <w:t>that would</w:t>
      </w:r>
      <w:r w:rsidRPr="00756A35">
        <w:rPr>
          <w:rFonts w:asciiTheme="majorHAnsi" w:hAnsiTheme="majorHAnsi"/>
        </w:rPr>
        <w:t xml:space="preserve"> influence </w:t>
      </w:r>
      <w:r>
        <w:rPr>
          <w:rFonts w:asciiTheme="majorHAnsi" w:hAnsiTheme="majorHAnsi"/>
        </w:rPr>
        <w:t xml:space="preserve">public </w:t>
      </w:r>
      <w:r w:rsidRPr="00756A35">
        <w:rPr>
          <w:rFonts w:asciiTheme="majorHAnsi" w:hAnsiTheme="majorHAnsi"/>
        </w:rPr>
        <w:t xml:space="preserve">debates on the identity of the state. </w:t>
      </w:r>
    </w:p>
    <w:p w14:paraId="14C4CAC2" w14:textId="2D5354EF" w:rsidR="00C51867" w:rsidRPr="005E6C50" w:rsidRDefault="00A105DA" w:rsidP="008B01AD">
      <w:pPr>
        <w:jc w:val="both"/>
        <w:rPr>
          <w:rFonts w:asciiTheme="majorHAnsi" w:hAnsiTheme="majorHAnsi" w:cs="Times New Roman"/>
        </w:rPr>
      </w:pPr>
      <w:r>
        <w:rPr>
          <w:rFonts w:asciiTheme="majorHAnsi" w:hAnsiTheme="majorHAnsi" w:cs="Times New Roman"/>
        </w:rPr>
        <w:t xml:space="preserve">Since the beginning of our engagement on promoting the rights of PCI’s, </w:t>
      </w:r>
      <w:r w:rsidR="009C6E8C" w:rsidRPr="005E6C50">
        <w:rPr>
          <w:rFonts w:asciiTheme="majorHAnsi" w:hAnsiTheme="majorHAnsi" w:cs="Times New Roman"/>
        </w:rPr>
        <w:t xml:space="preserve">ARO’s portfolio </w:t>
      </w:r>
      <w:r>
        <w:rPr>
          <w:rFonts w:asciiTheme="majorHAnsi" w:hAnsiTheme="majorHAnsi" w:cs="Times New Roman"/>
        </w:rPr>
        <w:t xml:space="preserve">has been </w:t>
      </w:r>
      <w:r w:rsidR="009C6E8C" w:rsidRPr="005E6C50">
        <w:rPr>
          <w:rFonts w:asciiTheme="majorHAnsi" w:hAnsiTheme="majorHAnsi" w:cs="Times New Roman"/>
        </w:rPr>
        <w:t xml:space="preserve"> characterized by supporting the field through </w:t>
      </w:r>
      <w:r w:rsidR="006B3E48" w:rsidRPr="005E6C50">
        <w:rPr>
          <w:rFonts w:asciiTheme="majorHAnsi" w:hAnsiTheme="majorHAnsi" w:cs="Times New Roman"/>
        </w:rPr>
        <w:t>grant making</w:t>
      </w:r>
      <w:r w:rsidR="0067035E" w:rsidRPr="005E6C50">
        <w:rPr>
          <w:rFonts w:asciiTheme="majorHAnsi" w:hAnsiTheme="majorHAnsi" w:cs="Times New Roman"/>
        </w:rPr>
        <w:t xml:space="preserve"> </w:t>
      </w:r>
      <w:r w:rsidR="000A7493" w:rsidRPr="005E6C50">
        <w:rPr>
          <w:rFonts w:asciiTheme="majorHAnsi" w:hAnsiTheme="majorHAnsi" w:cs="Times New Roman"/>
        </w:rPr>
        <w:t>mainly</w:t>
      </w:r>
      <w:r w:rsidR="00C3651C">
        <w:rPr>
          <w:rFonts w:asciiTheme="majorHAnsi" w:hAnsiTheme="majorHAnsi" w:cs="Times New Roman"/>
        </w:rPr>
        <w:t xml:space="preserve"> through</w:t>
      </w:r>
      <w:r w:rsidR="000A7493" w:rsidRPr="005E6C50">
        <w:rPr>
          <w:rFonts w:asciiTheme="majorHAnsi" w:hAnsiTheme="majorHAnsi" w:cs="Times New Roman"/>
        </w:rPr>
        <w:t xml:space="preserve"> </w:t>
      </w:r>
      <w:r w:rsidR="009C6E8C" w:rsidRPr="005E6C50">
        <w:rPr>
          <w:rFonts w:asciiTheme="majorHAnsi" w:hAnsiTheme="majorHAnsi" w:cs="Times New Roman"/>
        </w:rPr>
        <w:t>p</w:t>
      </w:r>
      <w:r w:rsidR="0017066E">
        <w:rPr>
          <w:rFonts w:asciiTheme="majorHAnsi" w:hAnsiTheme="majorHAnsi" w:cs="Times New Roman"/>
        </w:rPr>
        <w:t xml:space="preserve">roviding general support to </w:t>
      </w:r>
      <w:r w:rsidR="009C6E8C" w:rsidRPr="005E6C50">
        <w:rPr>
          <w:rFonts w:asciiTheme="majorHAnsi" w:hAnsiTheme="majorHAnsi" w:cs="Times New Roman"/>
        </w:rPr>
        <w:t xml:space="preserve">key grantees </w:t>
      </w:r>
      <w:r w:rsidR="0042625C" w:rsidRPr="005E6C50">
        <w:rPr>
          <w:rFonts w:asciiTheme="majorHAnsi" w:hAnsiTheme="majorHAnsi" w:cs="Times New Roman"/>
        </w:rPr>
        <w:t xml:space="preserve">whose </w:t>
      </w:r>
      <w:r w:rsidR="00AE4AD5" w:rsidRPr="005E6C50">
        <w:rPr>
          <w:rFonts w:asciiTheme="majorHAnsi" w:hAnsiTheme="majorHAnsi" w:cs="Times New Roman"/>
        </w:rPr>
        <w:t xml:space="preserve">primary </w:t>
      </w:r>
      <w:r w:rsidR="00E344BC">
        <w:rPr>
          <w:rFonts w:asciiTheme="majorHAnsi" w:hAnsiTheme="majorHAnsi" w:cs="Times New Roman"/>
        </w:rPr>
        <w:t>activities</w:t>
      </w:r>
      <w:r w:rsidR="00E344BC" w:rsidRPr="005E6C50">
        <w:rPr>
          <w:rFonts w:asciiTheme="majorHAnsi" w:hAnsiTheme="majorHAnsi" w:cs="Times New Roman"/>
        </w:rPr>
        <w:t xml:space="preserve"> </w:t>
      </w:r>
      <w:r w:rsidR="0042625C" w:rsidRPr="005E6C50">
        <w:rPr>
          <w:rFonts w:asciiTheme="majorHAnsi" w:hAnsiTheme="majorHAnsi" w:cs="Times New Roman"/>
        </w:rPr>
        <w:t>include monitoring and documentation of human rights violations, support to litigation before Israeli courts, and advocacy on the national and international levels.</w:t>
      </w:r>
      <w:r w:rsidR="006B3E48" w:rsidRPr="005E6C50">
        <w:rPr>
          <w:rFonts w:asciiTheme="majorHAnsi" w:hAnsiTheme="majorHAnsi" w:cs="Times New Roman"/>
        </w:rPr>
        <w:t xml:space="preserve"> </w:t>
      </w:r>
      <w:r w:rsidR="00C3651C">
        <w:rPr>
          <w:rFonts w:asciiTheme="majorHAnsi" w:hAnsiTheme="majorHAnsi" w:cs="Times New Roman"/>
        </w:rPr>
        <w:t>The portfolio</w:t>
      </w:r>
      <w:r w:rsidR="00C3651C" w:rsidRPr="005E6C50">
        <w:rPr>
          <w:rFonts w:asciiTheme="majorHAnsi" w:hAnsiTheme="majorHAnsi" w:cs="Times New Roman"/>
        </w:rPr>
        <w:t xml:space="preserve"> </w:t>
      </w:r>
      <w:r w:rsidR="00013DE9" w:rsidRPr="005E6C50">
        <w:rPr>
          <w:rFonts w:asciiTheme="majorHAnsi" w:hAnsiTheme="majorHAnsi" w:cs="Times New Roman"/>
        </w:rPr>
        <w:t xml:space="preserve">has </w:t>
      </w:r>
      <w:r w:rsidR="00B45DCA" w:rsidRPr="005E6C50">
        <w:rPr>
          <w:rFonts w:asciiTheme="majorHAnsi" w:hAnsiTheme="majorHAnsi" w:cs="Times New Roman"/>
        </w:rPr>
        <w:t xml:space="preserve">included </w:t>
      </w:r>
      <w:r w:rsidR="00013DE9" w:rsidRPr="005E6C50">
        <w:rPr>
          <w:rFonts w:asciiTheme="majorHAnsi" w:hAnsiTheme="majorHAnsi" w:cs="Times New Roman"/>
        </w:rPr>
        <w:t xml:space="preserve">grant making </w:t>
      </w:r>
      <w:r w:rsidR="0013257F" w:rsidRPr="005E6C50">
        <w:rPr>
          <w:rFonts w:asciiTheme="majorHAnsi" w:hAnsiTheme="majorHAnsi" w:cs="Times New Roman"/>
        </w:rPr>
        <w:t>by ARO’</w:t>
      </w:r>
      <w:r w:rsidR="00B45DCA" w:rsidRPr="005E6C50">
        <w:rPr>
          <w:rFonts w:asciiTheme="majorHAnsi" w:hAnsiTheme="majorHAnsi" w:cs="Times New Roman"/>
        </w:rPr>
        <w:t>s Rights &amp; Governance, Media &amp; Information and Women’s Rights</w:t>
      </w:r>
      <w:r w:rsidR="005963E4" w:rsidRPr="005E6C50">
        <w:rPr>
          <w:rFonts w:asciiTheme="majorHAnsi" w:hAnsiTheme="majorHAnsi" w:cs="Times New Roman"/>
        </w:rPr>
        <w:t xml:space="preserve"> </w:t>
      </w:r>
      <w:r w:rsidR="0094297E" w:rsidRPr="005E6C50">
        <w:rPr>
          <w:rFonts w:asciiTheme="majorHAnsi" w:hAnsiTheme="majorHAnsi" w:cs="Times New Roman"/>
        </w:rPr>
        <w:t xml:space="preserve">Programs </w:t>
      </w:r>
      <w:r w:rsidR="005963E4" w:rsidRPr="005E6C50">
        <w:rPr>
          <w:rFonts w:asciiTheme="majorHAnsi" w:hAnsiTheme="majorHAnsi" w:cs="Times New Roman"/>
        </w:rPr>
        <w:t xml:space="preserve">to </w:t>
      </w:r>
      <w:r w:rsidR="00D75F3E" w:rsidRPr="005E6C50">
        <w:rPr>
          <w:rFonts w:asciiTheme="majorHAnsi" w:hAnsiTheme="majorHAnsi" w:cs="Times New Roman"/>
        </w:rPr>
        <w:t>challenge</w:t>
      </w:r>
      <w:r w:rsidR="005963E4" w:rsidRPr="005E6C50">
        <w:rPr>
          <w:rFonts w:asciiTheme="majorHAnsi" w:hAnsiTheme="majorHAnsi" w:cs="Times New Roman"/>
        </w:rPr>
        <w:t xml:space="preserve"> inequality and discrimination from different </w:t>
      </w:r>
      <w:r w:rsidR="0094297E" w:rsidRPr="005E6C50">
        <w:rPr>
          <w:rFonts w:asciiTheme="majorHAnsi" w:hAnsiTheme="majorHAnsi" w:cs="Times New Roman"/>
        </w:rPr>
        <w:t>angles</w:t>
      </w:r>
      <w:r w:rsidR="00137743">
        <w:rPr>
          <w:rFonts w:asciiTheme="majorHAnsi" w:hAnsiTheme="majorHAnsi" w:cs="Times New Roman"/>
        </w:rPr>
        <w:t>.</w:t>
      </w:r>
      <w:r w:rsidR="0094297E" w:rsidRPr="005E6C50">
        <w:rPr>
          <w:rFonts w:asciiTheme="majorHAnsi" w:hAnsiTheme="majorHAnsi" w:cs="Times New Roman"/>
        </w:rPr>
        <w:t xml:space="preserve"> </w:t>
      </w:r>
      <w:r w:rsidR="00137743" w:rsidRPr="00332751">
        <w:rPr>
          <w:rFonts w:asciiTheme="majorHAnsi" w:hAnsiTheme="majorHAnsi" w:cs="Times New Roman"/>
        </w:rPr>
        <w:t xml:space="preserve">It prioritizes </w:t>
      </w:r>
      <w:r w:rsidR="00885CEB" w:rsidRPr="00332751">
        <w:rPr>
          <w:rFonts w:asciiTheme="majorHAnsi" w:hAnsiTheme="majorHAnsi" w:cs="Times New Roman"/>
        </w:rPr>
        <w:t>supporting local efforts</w:t>
      </w:r>
      <w:r w:rsidR="00AE4AD5" w:rsidRPr="005310EE">
        <w:rPr>
          <w:rFonts w:asciiTheme="majorHAnsi" w:hAnsiTheme="majorHAnsi" w:cs="Times New Roman"/>
        </w:rPr>
        <w:t xml:space="preserve"> in</w:t>
      </w:r>
      <w:r w:rsidR="00885CEB" w:rsidRPr="00667656">
        <w:rPr>
          <w:rFonts w:asciiTheme="majorHAnsi" w:hAnsiTheme="majorHAnsi" w:cs="Times New Roman"/>
        </w:rPr>
        <w:t xml:space="preserve"> </w:t>
      </w:r>
      <w:r w:rsidR="00C744D2" w:rsidRPr="004715B7">
        <w:rPr>
          <w:rFonts w:asciiTheme="majorHAnsi" w:hAnsiTheme="majorHAnsi" w:cs="Times New Roman"/>
        </w:rPr>
        <w:t>building</w:t>
      </w:r>
      <w:r w:rsidR="00885CEB" w:rsidRPr="004715B7">
        <w:rPr>
          <w:rFonts w:asciiTheme="majorHAnsi" w:hAnsiTheme="majorHAnsi" w:cs="Times New Roman"/>
        </w:rPr>
        <w:t xml:space="preserve"> </w:t>
      </w:r>
      <w:r w:rsidR="0005752B" w:rsidRPr="004715B7">
        <w:rPr>
          <w:rFonts w:asciiTheme="majorHAnsi" w:hAnsiTheme="majorHAnsi" w:cs="Times New Roman"/>
        </w:rPr>
        <w:t>a more vibrant</w:t>
      </w:r>
      <w:r w:rsidR="00E2529F" w:rsidRPr="004715B7">
        <w:rPr>
          <w:rFonts w:asciiTheme="majorHAnsi" w:hAnsiTheme="majorHAnsi" w:cs="Times New Roman"/>
        </w:rPr>
        <w:t xml:space="preserve"> </w:t>
      </w:r>
      <w:r w:rsidR="00885CEB" w:rsidRPr="004715B7">
        <w:rPr>
          <w:rFonts w:asciiTheme="majorHAnsi" w:hAnsiTheme="majorHAnsi" w:cs="Times New Roman"/>
        </w:rPr>
        <w:t xml:space="preserve">and empowered Palestinian </w:t>
      </w:r>
      <w:r w:rsidRPr="004715B7">
        <w:rPr>
          <w:rFonts w:asciiTheme="majorHAnsi" w:hAnsiTheme="majorHAnsi" w:cs="Times New Roman"/>
        </w:rPr>
        <w:t xml:space="preserve">human rights community </w:t>
      </w:r>
      <w:r w:rsidR="00885CEB" w:rsidRPr="004715B7">
        <w:rPr>
          <w:rFonts w:asciiTheme="majorHAnsi" w:hAnsiTheme="majorHAnsi" w:cs="Times New Roman"/>
        </w:rPr>
        <w:t>in Israel</w:t>
      </w:r>
      <w:r w:rsidR="00137743" w:rsidRPr="004715B7">
        <w:rPr>
          <w:rFonts w:asciiTheme="majorHAnsi" w:hAnsiTheme="majorHAnsi" w:cs="Times New Roman"/>
        </w:rPr>
        <w:t>, even while the political situation is becoming more polarized and discriminatory</w:t>
      </w:r>
      <w:r w:rsidR="00691B6D" w:rsidRPr="004715B7">
        <w:rPr>
          <w:rFonts w:asciiTheme="majorHAnsi" w:hAnsiTheme="majorHAnsi" w:cs="Times New Roman"/>
        </w:rPr>
        <w:t>.</w:t>
      </w:r>
      <w:r w:rsidR="00691B6D" w:rsidRPr="005E6C50">
        <w:rPr>
          <w:rFonts w:asciiTheme="majorHAnsi" w:hAnsiTheme="majorHAnsi" w:cs="Times New Roman"/>
        </w:rPr>
        <w:t xml:space="preserve"> </w:t>
      </w:r>
      <w:r w:rsidR="006859A8" w:rsidRPr="005E6C50">
        <w:rPr>
          <w:rFonts w:asciiTheme="majorHAnsi" w:hAnsiTheme="majorHAnsi" w:cs="Times New Roman"/>
        </w:rPr>
        <w:t>In addition, ARO</w:t>
      </w:r>
      <w:r w:rsidR="0094297E" w:rsidRPr="005E6C50">
        <w:rPr>
          <w:rFonts w:asciiTheme="majorHAnsi" w:hAnsiTheme="majorHAnsi" w:cs="Times New Roman"/>
        </w:rPr>
        <w:t>,</w:t>
      </w:r>
      <w:r w:rsidR="006859A8" w:rsidRPr="005E6C50">
        <w:rPr>
          <w:rFonts w:asciiTheme="majorHAnsi" w:hAnsiTheme="majorHAnsi" w:cs="Times New Roman"/>
        </w:rPr>
        <w:t xml:space="preserve"> in collaboration with OSF</w:t>
      </w:r>
      <w:r w:rsidR="00C51867" w:rsidRPr="005E6C50">
        <w:rPr>
          <w:rFonts w:asciiTheme="majorHAnsi" w:hAnsiTheme="majorHAnsi" w:cs="Times New Roman"/>
        </w:rPr>
        <w:t xml:space="preserve"> DC</w:t>
      </w:r>
      <w:r w:rsidR="00137743">
        <w:rPr>
          <w:rFonts w:asciiTheme="majorHAnsi" w:hAnsiTheme="majorHAnsi" w:cs="Times New Roman"/>
        </w:rPr>
        <w:t xml:space="preserve"> and the Regional Advocacy Manager</w:t>
      </w:r>
      <w:r w:rsidR="0094297E" w:rsidRPr="005E6C50">
        <w:rPr>
          <w:rFonts w:asciiTheme="majorHAnsi" w:hAnsiTheme="majorHAnsi" w:cs="Times New Roman"/>
        </w:rPr>
        <w:t>,</w:t>
      </w:r>
      <w:r w:rsidR="00C51867" w:rsidRPr="005E6C50">
        <w:rPr>
          <w:rFonts w:asciiTheme="majorHAnsi" w:hAnsiTheme="majorHAnsi" w:cs="Times New Roman"/>
        </w:rPr>
        <w:t xml:space="preserve"> </w:t>
      </w:r>
      <w:r w:rsidR="00DA2220" w:rsidRPr="005E6C50">
        <w:rPr>
          <w:rFonts w:asciiTheme="majorHAnsi" w:hAnsiTheme="majorHAnsi" w:cs="Times New Roman"/>
        </w:rPr>
        <w:t xml:space="preserve">has worked on </w:t>
      </w:r>
      <w:r w:rsidR="00DC3143">
        <w:rPr>
          <w:rFonts w:asciiTheme="majorHAnsi" w:hAnsiTheme="majorHAnsi" w:cs="Times New Roman"/>
        </w:rPr>
        <w:t>providing a</w:t>
      </w:r>
      <w:r w:rsidR="009F2D5B" w:rsidRPr="005E6C50">
        <w:rPr>
          <w:rFonts w:asciiTheme="majorHAnsi" w:hAnsiTheme="majorHAnsi" w:cs="Times New Roman"/>
        </w:rPr>
        <w:t>d hoc support to grantees’ advocacy missions to the US</w:t>
      </w:r>
      <w:r w:rsidR="00C51867" w:rsidRPr="005E6C50">
        <w:rPr>
          <w:rFonts w:asciiTheme="majorHAnsi" w:hAnsiTheme="majorHAnsi" w:cs="Times New Roman"/>
        </w:rPr>
        <w:t>.</w:t>
      </w:r>
      <w:r w:rsidR="00610636" w:rsidRPr="005E6C50">
        <w:rPr>
          <w:rFonts w:asciiTheme="majorHAnsi" w:hAnsiTheme="majorHAnsi" w:cs="Times New Roman"/>
        </w:rPr>
        <w:t xml:space="preserve"> These different layers of support advance ARO’s ambition in </w:t>
      </w:r>
      <w:r w:rsidR="001E36C2" w:rsidRPr="005E6C50">
        <w:rPr>
          <w:rFonts w:asciiTheme="majorHAnsi" w:hAnsiTheme="majorHAnsi"/>
        </w:rPr>
        <w:t>s</w:t>
      </w:r>
      <w:r w:rsidR="00610636" w:rsidRPr="005E6C50">
        <w:rPr>
          <w:rFonts w:asciiTheme="majorHAnsi" w:hAnsiTheme="majorHAnsi"/>
        </w:rPr>
        <w:t>upporting leading organizations that carry out a c</w:t>
      </w:r>
      <w:r w:rsidR="005E76D2">
        <w:rPr>
          <w:rFonts w:asciiTheme="majorHAnsi" w:hAnsiTheme="majorHAnsi"/>
        </w:rPr>
        <w:t xml:space="preserve">omplementary set of activities </w:t>
      </w:r>
      <w:r w:rsidR="00610636" w:rsidRPr="005E6C50">
        <w:rPr>
          <w:rFonts w:asciiTheme="majorHAnsi" w:hAnsiTheme="majorHAnsi"/>
        </w:rPr>
        <w:t xml:space="preserve">to actively challenge Israeli discriminatory practices and policies against </w:t>
      </w:r>
      <w:r w:rsidR="0094297E" w:rsidRPr="005E6C50">
        <w:rPr>
          <w:rFonts w:asciiTheme="majorHAnsi" w:hAnsiTheme="majorHAnsi"/>
        </w:rPr>
        <w:t xml:space="preserve">PCI's </w:t>
      </w:r>
      <w:r w:rsidR="00610636" w:rsidRPr="005E6C50">
        <w:rPr>
          <w:rFonts w:asciiTheme="majorHAnsi" w:hAnsiTheme="majorHAnsi"/>
        </w:rPr>
        <w:t>and undertake effective local and international advocacy on the impact of Israeli discriminatory practices and policies.</w:t>
      </w:r>
      <w:r w:rsidR="00D41E13">
        <w:rPr>
          <w:rFonts w:asciiTheme="majorHAnsi" w:hAnsiTheme="majorHAnsi"/>
        </w:rPr>
        <w:t xml:space="preserve"> On the national level, legal </w:t>
      </w:r>
      <w:r w:rsidR="00D41E13">
        <w:rPr>
          <w:rFonts w:asciiTheme="majorHAnsi" w:hAnsiTheme="majorHAnsi"/>
        </w:rPr>
        <w:lastRenderedPageBreak/>
        <w:t xml:space="preserve">advocacy has been used by our grantees as the main tool in challenging the status quo. With the shrinking legal space at home, international advocacy has been gaining more importance in order to exert pressure on Israeli government to respect </w:t>
      </w:r>
      <w:r w:rsidR="008B01AD">
        <w:rPr>
          <w:rFonts w:asciiTheme="majorHAnsi" w:hAnsiTheme="majorHAnsi"/>
        </w:rPr>
        <w:t xml:space="preserve">the </w:t>
      </w:r>
      <w:r w:rsidR="00D41E13">
        <w:rPr>
          <w:rFonts w:asciiTheme="majorHAnsi" w:hAnsiTheme="majorHAnsi"/>
        </w:rPr>
        <w:t xml:space="preserve">human rights </w:t>
      </w:r>
      <w:r w:rsidR="008B01AD">
        <w:rPr>
          <w:rFonts w:asciiTheme="majorHAnsi" w:hAnsiTheme="majorHAnsi"/>
        </w:rPr>
        <w:t>of PCI’s and draw attention to violations</w:t>
      </w:r>
      <w:r w:rsidR="00372FC1">
        <w:rPr>
          <w:rFonts w:asciiTheme="majorHAnsi" w:hAnsiTheme="majorHAnsi"/>
        </w:rPr>
        <w:t xml:space="preserve">. </w:t>
      </w:r>
    </w:p>
    <w:p w14:paraId="7940B8D2" w14:textId="77777777" w:rsidR="00AD1F5E" w:rsidRPr="005E6C50" w:rsidRDefault="00910FDC" w:rsidP="00A574AA">
      <w:pPr>
        <w:autoSpaceDE w:val="0"/>
        <w:autoSpaceDN w:val="0"/>
        <w:adjustRightInd w:val="0"/>
        <w:spacing w:after="0" w:line="240" w:lineRule="auto"/>
        <w:jc w:val="both"/>
        <w:rPr>
          <w:rFonts w:asciiTheme="majorHAnsi" w:hAnsiTheme="majorHAnsi" w:cs="Calibri"/>
          <w:i/>
          <w:iCs/>
        </w:rPr>
      </w:pPr>
      <w:r w:rsidRPr="00F84202">
        <w:rPr>
          <w:rFonts w:asciiTheme="majorHAnsi" w:hAnsiTheme="majorHAnsi" w:cs="Times New Roman"/>
          <w:b/>
          <w:bCs/>
          <w:color w:val="1F4E79" w:themeColor="accent1" w:themeShade="80"/>
        </w:rPr>
        <w:t>Our Place:</w:t>
      </w:r>
      <w:r w:rsidRPr="005E6C50">
        <w:rPr>
          <w:rFonts w:asciiTheme="majorHAnsi" w:hAnsiTheme="majorHAnsi" w:cs="Calibri"/>
          <w:i/>
          <w:iCs/>
        </w:rPr>
        <w:t xml:space="preserve"> What is the broader state of play and environmental t</w:t>
      </w:r>
      <w:r w:rsidR="00246316" w:rsidRPr="005E6C50">
        <w:rPr>
          <w:rFonts w:asciiTheme="majorHAnsi" w:hAnsiTheme="majorHAnsi" w:cs="Calibri"/>
          <w:i/>
          <w:iCs/>
        </w:rPr>
        <w:t xml:space="preserve">rends relevant to our aims, and </w:t>
      </w:r>
      <w:r w:rsidRPr="005E6C50">
        <w:rPr>
          <w:rFonts w:asciiTheme="majorHAnsi" w:hAnsiTheme="majorHAnsi" w:cs="Calibri"/>
          <w:i/>
          <w:iCs/>
        </w:rPr>
        <w:t>what is our role? Who are the significant players, whether institutio</w:t>
      </w:r>
      <w:r w:rsidR="00246316" w:rsidRPr="005E6C50">
        <w:rPr>
          <w:rFonts w:asciiTheme="majorHAnsi" w:hAnsiTheme="majorHAnsi" w:cs="Calibri"/>
          <w:i/>
          <w:iCs/>
        </w:rPr>
        <w:t xml:space="preserve">ns or individuals? Include both </w:t>
      </w:r>
      <w:r w:rsidRPr="005E6C50">
        <w:rPr>
          <w:rFonts w:asciiTheme="majorHAnsi" w:hAnsiTheme="majorHAnsi" w:cs="Calibri"/>
          <w:i/>
          <w:iCs/>
        </w:rPr>
        <w:t xml:space="preserve">those we support and those we do not.  </w:t>
      </w:r>
    </w:p>
    <w:p w14:paraId="42FF3F2F" w14:textId="77777777" w:rsidR="00A93A5C" w:rsidRPr="005E6C50" w:rsidRDefault="00A93A5C" w:rsidP="00A93A5C">
      <w:pPr>
        <w:autoSpaceDE w:val="0"/>
        <w:autoSpaceDN w:val="0"/>
        <w:adjustRightInd w:val="0"/>
        <w:spacing w:after="0" w:line="240" w:lineRule="auto"/>
        <w:jc w:val="both"/>
        <w:rPr>
          <w:rFonts w:asciiTheme="majorHAnsi" w:hAnsiTheme="majorHAnsi" w:cs="Calibri"/>
        </w:rPr>
      </w:pPr>
    </w:p>
    <w:p w14:paraId="05B6A3DC" w14:textId="269E29E2" w:rsidR="007A3949" w:rsidRDefault="00546CB4" w:rsidP="00C27310">
      <w:pPr>
        <w:pStyle w:val="ListParagraph"/>
        <w:numPr>
          <w:ilvl w:val="0"/>
          <w:numId w:val="25"/>
        </w:numPr>
        <w:ind w:left="450"/>
        <w:jc w:val="both"/>
        <w:rPr>
          <w:rFonts w:asciiTheme="majorHAnsi" w:hAnsiTheme="majorHAnsi"/>
        </w:rPr>
      </w:pPr>
      <w:r w:rsidRPr="00B246B3">
        <w:rPr>
          <w:rFonts w:asciiTheme="majorHAnsi" w:hAnsiTheme="majorHAnsi"/>
          <w:i/>
          <w:iCs/>
        </w:rPr>
        <w:t>Palestinian civil society organizations</w:t>
      </w:r>
      <w:r w:rsidR="000B4B3E" w:rsidRPr="00B246B3">
        <w:rPr>
          <w:rFonts w:asciiTheme="majorHAnsi" w:hAnsiTheme="majorHAnsi"/>
          <w:i/>
          <w:iCs/>
        </w:rPr>
        <w:t xml:space="preserve"> in Israel</w:t>
      </w:r>
      <w:r w:rsidRPr="00B246B3">
        <w:rPr>
          <w:rFonts w:asciiTheme="majorHAnsi" w:hAnsiTheme="majorHAnsi"/>
          <w:i/>
          <w:iCs/>
        </w:rPr>
        <w:t>:</w:t>
      </w:r>
      <w:r w:rsidR="009B4AB5" w:rsidRPr="00B246B3">
        <w:rPr>
          <w:rFonts w:asciiTheme="majorHAnsi" w:hAnsiTheme="majorHAnsi"/>
        </w:rPr>
        <w:t xml:space="preserve"> </w:t>
      </w:r>
      <w:r w:rsidR="00865844">
        <w:rPr>
          <w:rFonts w:asciiTheme="majorHAnsi" w:hAnsiTheme="majorHAnsi"/>
        </w:rPr>
        <w:t xml:space="preserve">Even though </w:t>
      </w:r>
      <w:r w:rsidR="007A3949" w:rsidRPr="00B246B3">
        <w:rPr>
          <w:rFonts w:asciiTheme="majorHAnsi" w:hAnsiTheme="majorHAnsi"/>
        </w:rPr>
        <w:t xml:space="preserve">Palestinian civil society in Israel </w:t>
      </w:r>
      <w:r w:rsidR="00865844">
        <w:rPr>
          <w:rFonts w:asciiTheme="majorHAnsi" w:hAnsiTheme="majorHAnsi"/>
        </w:rPr>
        <w:t>has evolved and became stronger, the environment they operate in has become more complex and closed, affecting the impact of their work</w:t>
      </w:r>
      <w:r w:rsidR="007A3949" w:rsidRPr="00B246B3">
        <w:rPr>
          <w:rFonts w:asciiTheme="majorHAnsi" w:hAnsiTheme="majorHAnsi"/>
        </w:rPr>
        <w:t xml:space="preserve">. </w:t>
      </w:r>
      <w:r w:rsidR="00577DD9" w:rsidRPr="00B246B3">
        <w:rPr>
          <w:rFonts w:asciiTheme="majorHAnsi" w:hAnsiTheme="majorHAnsi"/>
        </w:rPr>
        <w:t>The 1990’s marked a rapid proliferation of Palestinian civil society organizations</w:t>
      </w:r>
      <w:r w:rsidR="00BB0C37" w:rsidRPr="00B246B3">
        <w:rPr>
          <w:rFonts w:asciiTheme="majorHAnsi" w:hAnsiTheme="majorHAnsi"/>
        </w:rPr>
        <w:t xml:space="preserve"> in Israel</w:t>
      </w:r>
      <w:r w:rsidR="00577DD9" w:rsidRPr="00B246B3">
        <w:rPr>
          <w:rFonts w:asciiTheme="majorHAnsi" w:hAnsiTheme="majorHAnsi"/>
        </w:rPr>
        <w:t xml:space="preserve"> </w:t>
      </w:r>
      <w:r w:rsidR="00BB0C37" w:rsidRPr="00B246B3">
        <w:rPr>
          <w:rFonts w:asciiTheme="majorHAnsi" w:hAnsiTheme="majorHAnsi"/>
        </w:rPr>
        <w:t xml:space="preserve">aimed at </w:t>
      </w:r>
      <w:r w:rsidR="00577DD9" w:rsidRPr="00B246B3">
        <w:rPr>
          <w:rFonts w:asciiTheme="majorHAnsi" w:hAnsiTheme="majorHAnsi"/>
        </w:rPr>
        <w:t>empower</w:t>
      </w:r>
      <w:r w:rsidR="00BB0C37" w:rsidRPr="00B246B3">
        <w:rPr>
          <w:rFonts w:asciiTheme="majorHAnsi" w:hAnsiTheme="majorHAnsi"/>
        </w:rPr>
        <w:t>ing</w:t>
      </w:r>
      <w:r w:rsidR="00577DD9" w:rsidRPr="00B246B3">
        <w:rPr>
          <w:rFonts w:asciiTheme="majorHAnsi" w:hAnsiTheme="majorHAnsi"/>
        </w:rPr>
        <w:t xml:space="preserve"> the Palestinian </w:t>
      </w:r>
      <w:r w:rsidR="007058E0" w:rsidRPr="00B246B3">
        <w:rPr>
          <w:rFonts w:asciiTheme="majorHAnsi" w:hAnsiTheme="majorHAnsi"/>
        </w:rPr>
        <w:t>minority</w:t>
      </w:r>
      <w:r w:rsidR="00E87CE6" w:rsidRPr="00B246B3">
        <w:rPr>
          <w:rFonts w:asciiTheme="majorHAnsi" w:hAnsiTheme="majorHAnsi"/>
        </w:rPr>
        <w:t xml:space="preserve"> to</w:t>
      </w:r>
      <w:r w:rsidR="00577DD9" w:rsidRPr="00B246B3">
        <w:rPr>
          <w:rFonts w:asciiTheme="majorHAnsi" w:hAnsiTheme="majorHAnsi"/>
        </w:rPr>
        <w:t xml:space="preserve"> challeng</w:t>
      </w:r>
      <w:r w:rsidR="00E87CE6" w:rsidRPr="00B246B3">
        <w:rPr>
          <w:rFonts w:asciiTheme="majorHAnsi" w:hAnsiTheme="majorHAnsi"/>
        </w:rPr>
        <w:t>e</w:t>
      </w:r>
      <w:r w:rsidR="00D26BB6" w:rsidRPr="00B246B3">
        <w:rPr>
          <w:rFonts w:asciiTheme="majorHAnsi" w:hAnsiTheme="majorHAnsi"/>
        </w:rPr>
        <w:t xml:space="preserve"> </w:t>
      </w:r>
      <w:r w:rsidR="00481E1C" w:rsidRPr="00B246B3">
        <w:rPr>
          <w:rFonts w:asciiTheme="majorHAnsi" w:hAnsiTheme="majorHAnsi"/>
        </w:rPr>
        <w:t xml:space="preserve">Israel’s </w:t>
      </w:r>
      <w:r w:rsidR="00D26BB6" w:rsidRPr="00B246B3">
        <w:rPr>
          <w:rFonts w:asciiTheme="majorHAnsi" w:hAnsiTheme="majorHAnsi"/>
        </w:rPr>
        <w:t>discriminatory policies</w:t>
      </w:r>
      <w:r w:rsidR="007058E0" w:rsidRPr="00B246B3">
        <w:rPr>
          <w:rFonts w:asciiTheme="majorHAnsi" w:hAnsiTheme="majorHAnsi"/>
        </w:rPr>
        <w:t xml:space="preserve"> and practices</w:t>
      </w:r>
      <w:r w:rsidR="00D26BB6" w:rsidRPr="00B246B3">
        <w:rPr>
          <w:rFonts w:asciiTheme="majorHAnsi" w:hAnsiTheme="majorHAnsi"/>
        </w:rPr>
        <w:t xml:space="preserve">. </w:t>
      </w:r>
      <w:r w:rsidR="00ED4A53" w:rsidRPr="00B246B3">
        <w:rPr>
          <w:rFonts w:asciiTheme="majorHAnsi" w:hAnsiTheme="majorHAnsi"/>
        </w:rPr>
        <w:t>This was influenced to a</w:t>
      </w:r>
      <w:r w:rsidR="00D26BB6" w:rsidRPr="00B246B3">
        <w:rPr>
          <w:rFonts w:asciiTheme="majorHAnsi" w:hAnsiTheme="majorHAnsi"/>
        </w:rPr>
        <w:t xml:space="preserve"> large </w:t>
      </w:r>
      <w:r w:rsidR="00481E1C" w:rsidRPr="00B246B3">
        <w:rPr>
          <w:rFonts w:asciiTheme="majorHAnsi" w:hAnsiTheme="majorHAnsi"/>
        </w:rPr>
        <w:t xml:space="preserve">extent </w:t>
      </w:r>
      <w:r w:rsidR="00D26BB6" w:rsidRPr="00B246B3">
        <w:rPr>
          <w:rFonts w:asciiTheme="majorHAnsi" w:hAnsiTheme="majorHAnsi"/>
        </w:rPr>
        <w:t xml:space="preserve">by the Oslo Accords during which </w:t>
      </w:r>
      <w:r w:rsidR="009B4AB5" w:rsidRPr="00B246B3">
        <w:rPr>
          <w:rFonts w:asciiTheme="majorHAnsi" w:hAnsiTheme="majorHAnsi"/>
        </w:rPr>
        <w:t>Palestinian</w:t>
      </w:r>
      <w:r w:rsidR="00D26BB6" w:rsidRPr="00B246B3">
        <w:rPr>
          <w:rFonts w:asciiTheme="majorHAnsi" w:hAnsiTheme="majorHAnsi"/>
        </w:rPr>
        <w:t xml:space="preserve"> intellectual</w:t>
      </w:r>
      <w:r w:rsidR="00481E1C" w:rsidRPr="00B246B3">
        <w:rPr>
          <w:rFonts w:asciiTheme="majorHAnsi" w:hAnsiTheme="majorHAnsi"/>
        </w:rPr>
        <w:t>s</w:t>
      </w:r>
      <w:r w:rsidR="00E87CE6" w:rsidRPr="00B246B3">
        <w:rPr>
          <w:rFonts w:asciiTheme="majorHAnsi" w:hAnsiTheme="majorHAnsi"/>
        </w:rPr>
        <w:t xml:space="preserve"> and </w:t>
      </w:r>
      <w:r w:rsidR="00D26BB6" w:rsidRPr="00B246B3">
        <w:rPr>
          <w:rFonts w:asciiTheme="majorHAnsi" w:hAnsiTheme="majorHAnsi"/>
        </w:rPr>
        <w:t xml:space="preserve">political </w:t>
      </w:r>
      <w:r w:rsidR="007A3949" w:rsidRPr="00B246B3">
        <w:rPr>
          <w:rFonts w:asciiTheme="majorHAnsi" w:hAnsiTheme="majorHAnsi"/>
        </w:rPr>
        <w:t xml:space="preserve">activists </w:t>
      </w:r>
      <w:r w:rsidR="00481E1C" w:rsidRPr="00B246B3">
        <w:rPr>
          <w:rFonts w:asciiTheme="majorHAnsi" w:hAnsiTheme="majorHAnsi"/>
        </w:rPr>
        <w:t xml:space="preserve">in Israel </w:t>
      </w:r>
      <w:r w:rsidR="00D26BB6" w:rsidRPr="00B246B3">
        <w:rPr>
          <w:rFonts w:asciiTheme="majorHAnsi" w:hAnsiTheme="majorHAnsi"/>
        </w:rPr>
        <w:t xml:space="preserve">began to re-evaluate their priorities and </w:t>
      </w:r>
      <w:r w:rsidR="00481E1C" w:rsidRPr="00B246B3">
        <w:rPr>
          <w:rFonts w:asciiTheme="majorHAnsi" w:hAnsiTheme="majorHAnsi"/>
        </w:rPr>
        <w:t xml:space="preserve">discourse </w:t>
      </w:r>
      <w:r w:rsidR="00D26BB6" w:rsidRPr="00B246B3">
        <w:rPr>
          <w:rFonts w:asciiTheme="majorHAnsi" w:hAnsiTheme="majorHAnsi"/>
        </w:rPr>
        <w:t>with a focus on improving the rights of the Palestinian</w:t>
      </w:r>
      <w:r w:rsidR="003F58CD" w:rsidRPr="00B246B3">
        <w:rPr>
          <w:rFonts w:asciiTheme="majorHAnsi" w:hAnsiTheme="majorHAnsi"/>
        </w:rPr>
        <w:t>s</w:t>
      </w:r>
      <w:r w:rsidR="00D26BB6" w:rsidRPr="00B246B3">
        <w:rPr>
          <w:rFonts w:asciiTheme="majorHAnsi" w:hAnsiTheme="majorHAnsi"/>
        </w:rPr>
        <w:t xml:space="preserve"> in Israel and asserting their collective rights. </w:t>
      </w:r>
      <w:r w:rsidR="007058E0" w:rsidRPr="00B246B3">
        <w:rPr>
          <w:rFonts w:asciiTheme="majorHAnsi" w:hAnsiTheme="majorHAnsi"/>
        </w:rPr>
        <w:t xml:space="preserve">Since then a number of key civil society </w:t>
      </w:r>
      <w:r w:rsidR="008306D1" w:rsidRPr="00B246B3">
        <w:rPr>
          <w:rFonts w:asciiTheme="majorHAnsi" w:hAnsiTheme="majorHAnsi"/>
        </w:rPr>
        <w:t>organizations</w:t>
      </w:r>
      <w:r w:rsidR="007058E0" w:rsidRPr="00B246B3">
        <w:rPr>
          <w:rFonts w:asciiTheme="majorHAnsi" w:hAnsiTheme="majorHAnsi"/>
        </w:rPr>
        <w:t xml:space="preserve"> have emerged,</w:t>
      </w:r>
      <w:r w:rsidR="009B4AB5" w:rsidRPr="00B246B3">
        <w:rPr>
          <w:rFonts w:asciiTheme="majorHAnsi" w:hAnsiTheme="majorHAnsi"/>
        </w:rPr>
        <w:t xml:space="preserve"> </w:t>
      </w:r>
      <w:r w:rsidR="007058E0" w:rsidRPr="00B246B3">
        <w:rPr>
          <w:rFonts w:asciiTheme="majorHAnsi" w:hAnsiTheme="majorHAnsi"/>
        </w:rPr>
        <w:t xml:space="preserve">such as </w:t>
      </w:r>
      <w:proofErr w:type="spellStart"/>
      <w:r w:rsidR="009B4AB5" w:rsidRPr="00B246B3">
        <w:rPr>
          <w:rFonts w:asciiTheme="majorHAnsi" w:hAnsiTheme="majorHAnsi"/>
        </w:rPr>
        <w:t>Adalah</w:t>
      </w:r>
      <w:proofErr w:type="spellEnd"/>
      <w:r w:rsidR="009B4AB5" w:rsidRPr="00B246B3">
        <w:rPr>
          <w:rFonts w:asciiTheme="majorHAnsi" w:hAnsiTheme="majorHAnsi"/>
        </w:rPr>
        <w:t xml:space="preserve"> and </w:t>
      </w:r>
      <w:proofErr w:type="spellStart"/>
      <w:r w:rsidR="009B4AB5" w:rsidRPr="00B246B3">
        <w:rPr>
          <w:rFonts w:asciiTheme="majorHAnsi" w:hAnsiTheme="majorHAnsi"/>
        </w:rPr>
        <w:t>Mossawa</w:t>
      </w:r>
      <w:proofErr w:type="spellEnd"/>
      <w:r w:rsidR="008306D1" w:rsidRPr="00B246B3">
        <w:rPr>
          <w:rFonts w:asciiTheme="majorHAnsi" w:hAnsiTheme="majorHAnsi"/>
        </w:rPr>
        <w:t xml:space="preserve">, who have pioneered the utilization of strategic litigation and </w:t>
      </w:r>
      <w:r w:rsidR="00667656">
        <w:rPr>
          <w:rFonts w:asciiTheme="majorHAnsi" w:hAnsiTheme="majorHAnsi"/>
        </w:rPr>
        <w:t xml:space="preserve">legal and public </w:t>
      </w:r>
      <w:r w:rsidR="008306D1" w:rsidRPr="00B246B3">
        <w:rPr>
          <w:rFonts w:asciiTheme="majorHAnsi" w:hAnsiTheme="majorHAnsi"/>
        </w:rPr>
        <w:t>advocacy</w:t>
      </w:r>
      <w:r w:rsidR="00481E1C" w:rsidRPr="00B246B3">
        <w:rPr>
          <w:rFonts w:asciiTheme="majorHAnsi" w:hAnsiTheme="majorHAnsi"/>
        </w:rPr>
        <w:t xml:space="preserve"> to advance the rights of PCI’s</w:t>
      </w:r>
      <w:r w:rsidR="008306D1" w:rsidRPr="00B246B3">
        <w:rPr>
          <w:rFonts w:asciiTheme="majorHAnsi" w:hAnsiTheme="majorHAnsi"/>
        </w:rPr>
        <w:t xml:space="preserve">. Other organizations such as </w:t>
      </w:r>
      <w:proofErr w:type="spellStart"/>
      <w:r w:rsidR="00C27310">
        <w:rPr>
          <w:rFonts w:asciiTheme="majorHAnsi" w:hAnsiTheme="majorHAnsi"/>
        </w:rPr>
        <w:t>Mada</w:t>
      </w:r>
      <w:proofErr w:type="spellEnd"/>
      <w:r w:rsidR="00C27310">
        <w:rPr>
          <w:rFonts w:asciiTheme="majorHAnsi" w:hAnsiTheme="majorHAnsi"/>
        </w:rPr>
        <w:t xml:space="preserve"> Al Carmel </w:t>
      </w:r>
      <w:r w:rsidR="008306D1" w:rsidRPr="00B246B3">
        <w:rPr>
          <w:rFonts w:asciiTheme="majorHAnsi" w:hAnsiTheme="majorHAnsi"/>
        </w:rPr>
        <w:t>have</w:t>
      </w:r>
      <w:r w:rsidR="007A3949" w:rsidRPr="00B246B3">
        <w:rPr>
          <w:rFonts w:asciiTheme="majorHAnsi" w:hAnsiTheme="majorHAnsi"/>
        </w:rPr>
        <w:t xml:space="preserve"> focused on</w:t>
      </w:r>
      <w:r w:rsidR="008306D1" w:rsidRPr="00B246B3">
        <w:rPr>
          <w:rFonts w:asciiTheme="majorHAnsi" w:hAnsiTheme="majorHAnsi"/>
        </w:rPr>
        <w:t xml:space="preserve"> </w:t>
      </w:r>
      <w:r w:rsidR="007A3949" w:rsidRPr="00B246B3">
        <w:rPr>
          <w:rFonts w:asciiTheme="majorHAnsi" w:hAnsiTheme="majorHAnsi"/>
        </w:rPr>
        <w:t>foster</w:t>
      </w:r>
      <w:r w:rsidR="00E275F5" w:rsidRPr="00B246B3">
        <w:rPr>
          <w:rFonts w:asciiTheme="majorHAnsi" w:hAnsiTheme="majorHAnsi"/>
        </w:rPr>
        <w:t>ing</w:t>
      </w:r>
      <w:r w:rsidR="007A3949" w:rsidRPr="00B246B3">
        <w:rPr>
          <w:rFonts w:asciiTheme="majorHAnsi" w:hAnsiTheme="majorHAnsi"/>
        </w:rPr>
        <w:t xml:space="preserve"> </w:t>
      </w:r>
      <w:r w:rsidR="00C046A4" w:rsidRPr="00B246B3">
        <w:rPr>
          <w:rFonts w:asciiTheme="majorHAnsi" w:hAnsiTheme="majorHAnsi"/>
        </w:rPr>
        <w:t xml:space="preserve">public awareness of political, social and economic issues and </w:t>
      </w:r>
      <w:r w:rsidR="007A3949" w:rsidRPr="00B246B3">
        <w:rPr>
          <w:rFonts w:asciiTheme="majorHAnsi" w:hAnsiTheme="majorHAnsi"/>
        </w:rPr>
        <w:t xml:space="preserve">community </w:t>
      </w:r>
      <w:proofErr w:type="gramStart"/>
      <w:r w:rsidR="00C046A4" w:rsidRPr="00B246B3">
        <w:rPr>
          <w:rFonts w:asciiTheme="majorHAnsi" w:hAnsiTheme="majorHAnsi"/>
        </w:rPr>
        <w:t xml:space="preserve">mobilization </w:t>
      </w:r>
      <w:r w:rsidR="007A3949" w:rsidRPr="00B246B3">
        <w:rPr>
          <w:rFonts w:asciiTheme="majorHAnsi" w:hAnsiTheme="majorHAnsi"/>
        </w:rPr>
        <w:t>to unify the voices of PCI’s and push</w:t>
      </w:r>
      <w:proofErr w:type="gramEnd"/>
      <w:r w:rsidR="007A3949" w:rsidRPr="00B246B3">
        <w:rPr>
          <w:rFonts w:asciiTheme="majorHAnsi" w:hAnsiTheme="majorHAnsi"/>
        </w:rPr>
        <w:t xml:space="preserve"> for </w:t>
      </w:r>
      <w:r w:rsidR="00C046A4" w:rsidRPr="00B246B3">
        <w:rPr>
          <w:rFonts w:asciiTheme="majorHAnsi" w:hAnsiTheme="majorHAnsi"/>
        </w:rPr>
        <w:t>collective action</w:t>
      </w:r>
      <w:r w:rsidR="007A3949" w:rsidRPr="00B246B3">
        <w:rPr>
          <w:rFonts w:asciiTheme="majorHAnsi" w:hAnsiTheme="majorHAnsi"/>
        </w:rPr>
        <w:t xml:space="preserve">. </w:t>
      </w:r>
      <w:r w:rsidR="00A12D13">
        <w:rPr>
          <w:rFonts w:asciiTheme="majorHAnsi" w:hAnsiTheme="majorHAnsi"/>
        </w:rPr>
        <w:t xml:space="preserve">Women’s rights organizations have also played an important role in highlighting </w:t>
      </w:r>
      <w:r w:rsidR="008B633D">
        <w:rPr>
          <w:rFonts w:asciiTheme="majorHAnsi" w:hAnsiTheme="majorHAnsi"/>
        </w:rPr>
        <w:t xml:space="preserve">discrimination and struggles </w:t>
      </w:r>
      <w:r w:rsidR="00A12D13">
        <w:rPr>
          <w:rFonts w:asciiTheme="majorHAnsi" w:hAnsiTheme="majorHAnsi"/>
        </w:rPr>
        <w:t>faced by women</w:t>
      </w:r>
      <w:r w:rsidR="00A56F95">
        <w:rPr>
          <w:rFonts w:asciiTheme="majorHAnsi" w:hAnsiTheme="majorHAnsi"/>
        </w:rPr>
        <w:t xml:space="preserve"> and keep</w:t>
      </w:r>
      <w:r w:rsidR="006778AF">
        <w:rPr>
          <w:rFonts w:asciiTheme="majorHAnsi" w:hAnsiTheme="majorHAnsi"/>
        </w:rPr>
        <w:t>ing</w:t>
      </w:r>
      <w:r w:rsidR="00A56F95">
        <w:rPr>
          <w:rFonts w:asciiTheme="majorHAnsi" w:hAnsiTheme="majorHAnsi"/>
        </w:rPr>
        <w:t xml:space="preserve"> issues of women’s discrimination on the public agenda</w:t>
      </w:r>
      <w:r w:rsidR="00DF1150">
        <w:rPr>
          <w:rFonts w:asciiTheme="majorHAnsi" w:hAnsiTheme="majorHAnsi"/>
        </w:rPr>
        <w:t>.</w:t>
      </w:r>
      <w:r w:rsidR="0002262B">
        <w:rPr>
          <w:rFonts w:asciiTheme="majorHAnsi" w:hAnsiTheme="majorHAnsi"/>
        </w:rPr>
        <w:t xml:space="preserve"> </w:t>
      </w:r>
      <w:r w:rsidR="00E275F5" w:rsidRPr="00B246B3">
        <w:rPr>
          <w:rFonts w:asciiTheme="majorHAnsi" w:hAnsiTheme="majorHAnsi"/>
        </w:rPr>
        <w:t xml:space="preserve">There have been important cooperation efforts </w:t>
      </w:r>
      <w:r w:rsidR="00F1064C" w:rsidRPr="00B246B3">
        <w:rPr>
          <w:rFonts w:asciiTheme="majorHAnsi" w:hAnsiTheme="majorHAnsi"/>
        </w:rPr>
        <w:t>among</w:t>
      </w:r>
      <w:r w:rsidR="00BE2306" w:rsidRPr="00B246B3">
        <w:rPr>
          <w:rFonts w:asciiTheme="majorHAnsi" w:hAnsiTheme="majorHAnsi"/>
        </w:rPr>
        <w:t xml:space="preserve"> leading</w:t>
      </w:r>
      <w:r w:rsidR="00E275F5" w:rsidRPr="00B246B3">
        <w:rPr>
          <w:rFonts w:asciiTheme="majorHAnsi" w:hAnsiTheme="majorHAnsi"/>
        </w:rPr>
        <w:t xml:space="preserve"> PCI </w:t>
      </w:r>
      <w:r w:rsidR="00E87CE6" w:rsidRPr="00B246B3">
        <w:rPr>
          <w:rFonts w:asciiTheme="majorHAnsi" w:hAnsiTheme="majorHAnsi"/>
        </w:rPr>
        <w:t xml:space="preserve">civil society actors </w:t>
      </w:r>
      <w:r w:rsidR="002B3D37">
        <w:rPr>
          <w:rFonts w:asciiTheme="majorHAnsi" w:hAnsiTheme="majorHAnsi"/>
        </w:rPr>
        <w:t xml:space="preserve">- </w:t>
      </w:r>
      <w:r w:rsidR="00E275F5" w:rsidRPr="00B246B3">
        <w:rPr>
          <w:rFonts w:asciiTheme="majorHAnsi" w:hAnsiTheme="majorHAnsi"/>
        </w:rPr>
        <w:t xml:space="preserve">most notably the production of documents (such as the Haifa Deceleration and the Democratic Constitution in 2007) which present the most direct and substantive challenge posed by Palestinian citizens to their status in the Jewish Israeli state. </w:t>
      </w:r>
      <w:r w:rsidR="00F1064C" w:rsidRPr="00B246B3">
        <w:rPr>
          <w:rFonts w:asciiTheme="majorHAnsi" w:hAnsiTheme="majorHAnsi"/>
        </w:rPr>
        <w:t xml:space="preserve">However, the increasingly hostile political environment in Israel has essentially resulted </w:t>
      </w:r>
      <w:r w:rsidR="00BE2306" w:rsidRPr="00B246B3">
        <w:rPr>
          <w:rFonts w:asciiTheme="majorHAnsi" w:hAnsiTheme="majorHAnsi"/>
        </w:rPr>
        <w:t xml:space="preserve">in </w:t>
      </w:r>
      <w:r w:rsidR="00BA4369" w:rsidRPr="00B246B3">
        <w:rPr>
          <w:rFonts w:asciiTheme="majorHAnsi" w:hAnsiTheme="majorHAnsi"/>
        </w:rPr>
        <w:t xml:space="preserve">alienating and </w:t>
      </w:r>
      <w:r w:rsidR="00F47A9D" w:rsidRPr="00B246B3">
        <w:rPr>
          <w:rFonts w:asciiTheme="majorHAnsi" w:hAnsiTheme="majorHAnsi"/>
        </w:rPr>
        <w:t>weakening Palestinian</w:t>
      </w:r>
      <w:r w:rsidR="00AC3D9C" w:rsidRPr="00B246B3">
        <w:rPr>
          <w:rFonts w:asciiTheme="majorHAnsi" w:hAnsiTheme="majorHAnsi"/>
        </w:rPr>
        <w:t xml:space="preserve"> civil society</w:t>
      </w:r>
      <w:r w:rsidR="002F5BC1">
        <w:rPr>
          <w:rFonts w:asciiTheme="majorHAnsi" w:hAnsiTheme="majorHAnsi"/>
        </w:rPr>
        <w:t>’s impact</w:t>
      </w:r>
      <w:r w:rsidR="00CC5D8B">
        <w:rPr>
          <w:rFonts w:asciiTheme="majorHAnsi" w:hAnsiTheme="majorHAnsi"/>
        </w:rPr>
        <w:t xml:space="preserve"> and their demands for equal rights</w:t>
      </w:r>
      <w:r w:rsidR="00F1064C" w:rsidRPr="00B246B3">
        <w:rPr>
          <w:rFonts w:asciiTheme="majorHAnsi" w:hAnsiTheme="majorHAnsi"/>
        </w:rPr>
        <w:t xml:space="preserve">. </w:t>
      </w:r>
    </w:p>
    <w:p w14:paraId="597B3E60" w14:textId="77777777" w:rsidR="00B246B3" w:rsidRPr="00B246B3" w:rsidRDefault="00B246B3" w:rsidP="00B246B3">
      <w:pPr>
        <w:pStyle w:val="ListParagraph"/>
        <w:ind w:left="450"/>
        <w:jc w:val="both"/>
        <w:rPr>
          <w:rFonts w:asciiTheme="majorHAnsi" w:hAnsiTheme="majorHAnsi"/>
        </w:rPr>
      </w:pPr>
    </w:p>
    <w:p w14:paraId="5B9972A0" w14:textId="7FE59BED" w:rsidR="006B42C9" w:rsidRDefault="00577DD9">
      <w:pPr>
        <w:pStyle w:val="ListParagraph"/>
        <w:numPr>
          <w:ilvl w:val="0"/>
          <w:numId w:val="25"/>
        </w:numPr>
        <w:ind w:left="540"/>
        <w:jc w:val="both"/>
        <w:rPr>
          <w:rFonts w:asciiTheme="majorHAnsi" w:hAnsiTheme="majorHAnsi"/>
        </w:rPr>
      </w:pPr>
      <w:r w:rsidRPr="00E275F5">
        <w:rPr>
          <w:rFonts w:asciiTheme="majorHAnsi" w:hAnsiTheme="majorHAnsi"/>
          <w:i/>
          <w:iCs/>
        </w:rPr>
        <w:t xml:space="preserve">Palestinian political parties: </w:t>
      </w:r>
      <w:r w:rsidR="00DF242A">
        <w:rPr>
          <w:rFonts w:asciiTheme="majorHAnsi" w:hAnsiTheme="majorHAnsi"/>
        </w:rPr>
        <w:t xml:space="preserve">Palestinian political parties are disconnected and the Palestinian </w:t>
      </w:r>
      <w:proofErr w:type="gramStart"/>
      <w:r w:rsidR="00DF242A">
        <w:rPr>
          <w:rFonts w:asciiTheme="majorHAnsi" w:hAnsiTheme="majorHAnsi"/>
        </w:rPr>
        <w:t>public in Israel remain</w:t>
      </w:r>
      <w:proofErr w:type="gramEnd"/>
      <w:r w:rsidR="00DF242A">
        <w:rPr>
          <w:rFonts w:asciiTheme="majorHAnsi" w:hAnsiTheme="majorHAnsi"/>
        </w:rPr>
        <w:t xml:space="preserve"> apprehensive about political processes. This has resulted in low political participation</w:t>
      </w:r>
      <w:r w:rsidR="009C65EC">
        <w:rPr>
          <w:rFonts w:asciiTheme="majorHAnsi" w:hAnsiTheme="majorHAnsi"/>
        </w:rPr>
        <w:t xml:space="preserve"> by PCIs. Despite this, t</w:t>
      </w:r>
      <w:r w:rsidR="00EA763A">
        <w:rPr>
          <w:rFonts w:asciiTheme="majorHAnsi" w:hAnsiTheme="majorHAnsi"/>
        </w:rPr>
        <w:t xml:space="preserve">he 2015 Israeli parliamentary elections were marked </w:t>
      </w:r>
      <w:r w:rsidR="009C65EC">
        <w:rPr>
          <w:rFonts w:asciiTheme="majorHAnsi" w:hAnsiTheme="majorHAnsi"/>
        </w:rPr>
        <w:t xml:space="preserve">by </w:t>
      </w:r>
      <w:r w:rsidR="00EA763A">
        <w:rPr>
          <w:rFonts w:asciiTheme="majorHAnsi" w:hAnsiTheme="majorHAnsi"/>
        </w:rPr>
        <w:t>the four main Palestinian political parties forming a political alliance</w:t>
      </w:r>
      <w:r w:rsidR="002B3D37">
        <w:rPr>
          <w:rFonts w:asciiTheme="majorHAnsi" w:hAnsiTheme="majorHAnsi"/>
        </w:rPr>
        <w:t xml:space="preserve"> for the first time</w:t>
      </w:r>
      <w:r w:rsidR="00EA763A">
        <w:rPr>
          <w:rFonts w:asciiTheme="majorHAnsi" w:hAnsiTheme="majorHAnsi"/>
        </w:rPr>
        <w:t>. The Joint</w:t>
      </w:r>
      <w:r w:rsidR="00EA763A" w:rsidRPr="00EA763A">
        <w:rPr>
          <w:rFonts w:asciiTheme="majorHAnsi" w:hAnsiTheme="majorHAnsi"/>
        </w:rPr>
        <w:t xml:space="preserve"> List</w:t>
      </w:r>
      <w:r w:rsidR="00EA763A">
        <w:rPr>
          <w:rFonts w:asciiTheme="majorHAnsi" w:hAnsiTheme="majorHAnsi"/>
        </w:rPr>
        <w:t xml:space="preserve"> included the political parties of Al </w:t>
      </w:r>
      <w:proofErr w:type="spellStart"/>
      <w:r w:rsidR="00EA763A" w:rsidRPr="00EA763A">
        <w:rPr>
          <w:rFonts w:asciiTheme="majorHAnsi" w:hAnsiTheme="majorHAnsi"/>
        </w:rPr>
        <w:t>Balad</w:t>
      </w:r>
      <w:proofErr w:type="spellEnd"/>
      <w:r w:rsidR="00EA763A" w:rsidRPr="00EA763A">
        <w:rPr>
          <w:rFonts w:asciiTheme="majorHAnsi" w:hAnsiTheme="majorHAnsi"/>
        </w:rPr>
        <w:t xml:space="preserve">, </w:t>
      </w:r>
      <w:proofErr w:type="spellStart"/>
      <w:r w:rsidR="00EA763A" w:rsidRPr="00EA763A">
        <w:rPr>
          <w:rFonts w:asciiTheme="majorHAnsi" w:hAnsiTheme="majorHAnsi"/>
        </w:rPr>
        <w:t>Hadash</w:t>
      </w:r>
      <w:proofErr w:type="spellEnd"/>
      <w:r w:rsidR="00EA763A" w:rsidRPr="00EA763A">
        <w:rPr>
          <w:rFonts w:asciiTheme="majorHAnsi" w:hAnsiTheme="majorHAnsi"/>
        </w:rPr>
        <w:t xml:space="preserve">, </w:t>
      </w:r>
      <w:proofErr w:type="spellStart"/>
      <w:r w:rsidR="00EA763A" w:rsidRPr="00EA763A">
        <w:rPr>
          <w:rFonts w:asciiTheme="majorHAnsi" w:hAnsiTheme="majorHAnsi"/>
        </w:rPr>
        <w:t>Ta'al</w:t>
      </w:r>
      <w:proofErr w:type="spellEnd"/>
      <w:r w:rsidR="00EA763A" w:rsidRPr="00EA763A">
        <w:rPr>
          <w:rFonts w:asciiTheme="majorHAnsi" w:hAnsiTheme="majorHAnsi"/>
        </w:rPr>
        <w:t xml:space="preserve"> and the United Arab List (the southern branch of the Islamic Movement)</w:t>
      </w:r>
      <w:r w:rsidR="00EA763A">
        <w:rPr>
          <w:rFonts w:asciiTheme="majorHAnsi" w:hAnsiTheme="majorHAnsi"/>
        </w:rPr>
        <w:t xml:space="preserve"> political parties and </w:t>
      </w:r>
      <w:proofErr w:type="gramStart"/>
      <w:r w:rsidR="00EA763A">
        <w:rPr>
          <w:rFonts w:asciiTheme="majorHAnsi" w:hAnsiTheme="majorHAnsi"/>
        </w:rPr>
        <w:t>are</w:t>
      </w:r>
      <w:proofErr w:type="gramEnd"/>
      <w:r w:rsidR="00EA763A" w:rsidRPr="00EA763A">
        <w:rPr>
          <w:rFonts w:asciiTheme="majorHAnsi" w:hAnsiTheme="majorHAnsi"/>
        </w:rPr>
        <w:t xml:space="preserve"> the third largest faction in the Knesset.</w:t>
      </w:r>
      <w:r w:rsidR="00EA763A">
        <w:rPr>
          <w:rFonts w:asciiTheme="majorHAnsi" w:hAnsiTheme="majorHAnsi"/>
        </w:rPr>
        <w:t xml:space="preserve"> </w:t>
      </w:r>
      <w:r w:rsidR="00BE2306">
        <w:rPr>
          <w:rFonts w:asciiTheme="majorHAnsi" w:hAnsiTheme="majorHAnsi"/>
        </w:rPr>
        <w:t xml:space="preserve">The </w:t>
      </w:r>
      <w:r w:rsidR="00672A99">
        <w:rPr>
          <w:rFonts w:asciiTheme="majorHAnsi" w:hAnsiTheme="majorHAnsi"/>
        </w:rPr>
        <w:t xml:space="preserve">coalition </w:t>
      </w:r>
      <w:r w:rsidR="005D7D5B">
        <w:rPr>
          <w:rFonts w:asciiTheme="majorHAnsi" w:hAnsiTheme="majorHAnsi"/>
        </w:rPr>
        <w:t xml:space="preserve">brought together Palestinian political parties with different ideological underpinnings and </w:t>
      </w:r>
      <w:r w:rsidR="00672A99">
        <w:rPr>
          <w:rFonts w:asciiTheme="majorHAnsi" w:hAnsiTheme="majorHAnsi"/>
        </w:rPr>
        <w:t xml:space="preserve">was </w:t>
      </w:r>
      <w:r w:rsidR="00DB295E">
        <w:rPr>
          <w:rFonts w:asciiTheme="majorHAnsi" w:hAnsiTheme="majorHAnsi"/>
        </w:rPr>
        <w:t>motivated</w:t>
      </w:r>
      <w:r w:rsidR="00BE2306">
        <w:rPr>
          <w:rFonts w:asciiTheme="majorHAnsi" w:hAnsiTheme="majorHAnsi"/>
        </w:rPr>
        <w:t xml:space="preserve"> by the </w:t>
      </w:r>
      <w:r w:rsidR="00BE2306" w:rsidRPr="00EA763A">
        <w:rPr>
          <w:rFonts w:asciiTheme="majorHAnsi" w:hAnsiTheme="majorHAnsi"/>
        </w:rPr>
        <w:t xml:space="preserve">continued </w:t>
      </w:r>
      <w:r w:rsidR="00BE2306">
        <w:rPr>
          <w:rFonts w:asciiTheme="majorHAnsi" w:hAnsiTheme="majorHAnsi"/>
        </w:rPr>
        <w:t xml:space="preserve">Israeli </w:t>
      </w:r>
      <w:r w:rsidR="00B5222F">
        <w:rPr>
          <w:rFonts w:asciiTheme="majorHAnsi" w:hAnsiTheme="majorHAnsi"/>
        </w:rPr>
        <w:t>r</w:t>
      </w:r>
      <w:r w:rsidR="00BE2306" w:rsidRPr="00EA763A">
        <w:rPr>
          <w:rFonts w:asciiTheme="majorHAnsi" w:hAnsiTheme="majorHAnsi"/>
        </w:rPr>
        <w:t xml:space="preserve">ightwing </w:t>
      </w:r>
      <w:r w:rsidR="00BE2306">
        <w:rPr>
          <w:rFonts w:asciiTheme="majorHAnsi" w:hAnsiTheme="majorHAnsi"/>
        </w:rPr>
        <w:t xml:space="preserve">efforts </w:t>
      </w:r>
      <w:r w:rsidR="00BE2306" w:rsidRPr="00EA763A">
        <w:rPr>
          <w:rFonts w:asciiTheme="majorHAnsi" w:hAnsiTheme="majorHAnsi"/>
        </w:rPr>
        <w:t xml:space="preserve">to undermine the legitimacy of the Palestinian population in Israel at </w:t>
      </w:r>
      <w:r w:rsidR="00BE2306">
        <w:rPr>
          <w:rFonts w:asciiTheme="majorHAnsi" w:hAnsiTheme="majorHAnsi"/>
        </w:rPr>
        <w:t>the</w:t>
      </w:r>
      <w:r w:rsidR="00BE2306" w:rsidRPr="00EA763A">
        <w:rPr>
          <w:rFonts w:asciiTheme="majorHAnsi" w:hAnsiTheme="majorHAnsi"/>
        </w:rPr>
        <w:t xml:space="preserve"> </w:t>
      </w:r>
      <w:r w:rsidR="00561DDC">
        <w:rPr>
          <w:rFonts w:asciiTheme="majorHAnsi" w:hAnsiTheme="majorHAnsi"/>
        </w:rPr>
        <w:t xml:space="preserve">political </w:t>
      </w:r>
      <w:r w:rsidR="00BE2306" w:rsidRPr="00EA763A">
        <w:rPr>
          <w:rFonts w:asciiTheme="majorHAnsi" w:hAnsiTheme="majorHAnsi"/>
        </w:rPr>
        <w:t>level</w:t>
      </w:r>
      <w:r w:rsidR="00BE2306">
        <w:rPr>
          <w:rFonts w:asciiTheme="majorHAnsi" w:hAnsiTheme="majorHAnsi"/>
        </w:rPr>
        <w:t>. More specifically t</w:t>
      </w:r>
      <w:r w:rsidR="00BE2306" w:rsidRPr="00EA763A">
        <w:rPr>
          <w:rFonts w:asciiTheme="majorHAnsi" w:hAnsiTheme="majorHAnsi"/>
        </w:rPr>
        <w:t>he recent move to raise the electoral threshold for the Knesset elections</w:t>
      </w:r>
      <w:r w:rsidR="002B3D37">
        <w:rPr>
          <w:rFonts w:asciiTheme="majorHAnsi" w:hAnsiTheme="majorHAnsi"/>
        </w:rPr>
        <w:t xml:space="preserve"> was</w:t>
      </w:r>
      <w:r w:rsidR="00BE2306" w:rsidRPr="00EA763A">
        <w:rPr>
          <w:rFonts w:asciiTheme="majorHAnsi" w:hAnsiTheme="majorHAnsi"/>
        </w:rPr>
        <w:t xml:space="preserve"> mainly to prevent small parties and lists, whose voters are mainly PCI’s, from making it to the Knesset.</w:t>
      </w:r>
      <w:r w:rsidR="00BE2306">
        <w:rPr>
          <w:rFonts w:asciiTheme="majorHAnsi" w:hAnsiTheme="majorHAnsi"/>
        </w:rPr>
        <w:t xml:space="preserve"> </w:t>
      </w:r>
    </w:p>
    <w:p w14:paraId="31975DC2" w14:textId="77777777" w:rsidR="006B42C9" w:rsidRPr="006B42C9" w:rsidRDefault="006B42C9" w:rsidP="006B42C9">
      <w:pPr>
        <w:pStyle w:val="ListParagraph"/>
        <w:rPr>
          <w:rFonts w:asciiTheme="majorHAnsi" w:hAnsiTheme="majorHAnsi"/>
        </w:rPr>
      </w:pPr>
    </w:p>
    <w:p w14:paraId="0B9FDFC8" w14:textId="5B07D53B" w:rsidR="002E7365" w:rsidRDefault="00153A64" w:rsidP="0040570B">
      <w:pPr>
        <w:pStyle w:val="ListParagraph"/>
        <w:ind w:left="540"/>
        <w:jc w:val="both"/>
        <w:rPr>
          <w:rFonts w:asciiTheme="majorHAnsi" w:hAnsiTheme="majorHAnsi"/>
        </w:rPr>
      </w:pPr>
      <w:r>
        <w:rPr>
          <w:rFonts w:asciiTheme="majorHAnsi" w:hAnsiTheme="majorHAnsi"/>
        </w:rPr>
        <w:t xml:space="preserve">There has been </w:t>
      </w:r>
      <w:proofErr w:type="gramStart"/>
      <w:r>
        <w:rPr>
          <w:rFonts w:asciiTheme="majorHAnsi" w:hAnsiTheme="majorHAnsi"/>
        </w:rPr>
        <w:t>an interplay</w:t>
      </w:r>
      <w:proofErr w:type="gramEnd"/>
      <w:r>
        <w:rPr>
          <w:rFonts w:asciiTheme="majorHAnsi" w:hAnsiTheme="majorHAnsi"/>
        </w:rPr>
        <w:t xml:space="preserve"> between Palestinian political parties and civil society organizations. Civil society actors have defended the space of political parties </w:t>
      </w:r>
      <w:r w:rsidR="002B3D37">
        <w:rPr>
          <w:rFonts w:asciiTheme="majorHAnsi" w:hAnsiTheme="majorHAnsi"/>
        </w:rPr>
        <w:t>and</w:t>
      </w:r>
      <w:r>
        <w:rPr>
          <w:rFonts w:asciiTheme="majorHAnsi" w:hAnsiTheme="majorHAnsi"/>
        </w:rPr>
        <w:t xml:space="preserve"> promoted the participation of PCI’s</w:t>
      </w:r>
      <w:r w:rsidR="009C65EC">
        <w:rPr>
          <w:rFonts w:asciiTheme="majorHAnsi" w:hAnsiTheme="majorHAnsi"/>
        </w:rPr>
        <w:t>.</w:t>
      </w:r>
      <w:r>
        <w:rPr>
          <w:rFonts w:asciiTheme="majorHAnsi" w:hAnsiTheme="majorHAnsi"/>
        </w:rPr>
        <w:t xml:space="preserve"> </w:t>
      </w:r>
      <w:r w:rsidR="009C65EC">
        <w:rPr>
          <w:rFonts w:asciiTheme="majorHAnsi" w:hAnsiTheme="majorHAnsi"/>
        </w:rPr>
        <w:t>At</w:t>
      </w:r>
      <w:r>
        <w:rPr>
          <w:rFonts w:asciiTheme="majorHAnsi" w:hAnsiTheme="majorHAnsi"/>
        </w:rPr>
        <w:t xml:space="preserve"> the same time civil society leaders have sometimes crossed the line </w:t>
      </w:r>
      <w:r w:rsidR="00E12D80">
        <w:rPr>
          <w:rFonts w:asciiTheme="majorHAnsi" w:hAnsiTheme="majorHAnsi"/>
        </w:rPr>
        <w:t>in</w:t>
      </w:r>
      <w:r>
        <w:rPr>
          <w:rFonts w:asciiTheme="majorHAnsi" w:hAnsiTheme="majorHAnsi"/>
        </w:rPr>
        <w:t xml:space="preserve">to politics, </w:t>
      </w:r>
      <w:r w:rsidR="002B3D37">
        <w:rPr>
          <w:rFonts w:asciiTheme="majorHAnsi" w:hAnsiTheme="majorHAnsi"/>
        </w:rPr>
        <w:t>e.g.</w:t>
      </w:r>
      <w:r>
        <w:rPr>
          <w:rFonts w:asciiTheme="majorHAnsi" w:hAnsiTheme="majorHAnsi"/>
        </w:rPr>
        <w:t xml:space="preserve"> the </w:t>
      </w:r>
      <w:r>
        <w:rPr>
          <w:rFonts w:asciiTheme="majorHAnsi" w:hAnsiTheme="majorHAnsi"/>
        </w:rPr>
        <w:lastRenderedPageBreak/>
        <w:t xml:space="preserve">founders of ARO’s grantees, </w:t>
      </w:r>
      <w:proofErr w:type="spellStart"/>
      <w:r w:rsidRPr="00153A64">
        <w:rPr>
          <w:rFonts w:asciiTheme="majorHAnsi" w:hAnsiTheme="majorHAnsi"/>
        </w:rPr>
        <w:t>Haneen</w:t>
      </w:r>
      <w:proofErr w:type="spellEnd"/>
      <w:r w:rsidRPr="00153A64">
        <w:rPr>
          <w:rFonts w:asciiTheme="majorHAnsi" w:hAnsiTheme="majorHAnsi"/>
        </w:rPr>
        <w:t xml:space="preserve"> </w:t>
      </w:r>
      <w:proofErr w:type="spellStart"/>
      <w:r w:rsidRPr="00153A64">
        <w:rPr>
          <w:rFonts w:asciiTheme="majorHAnsi" w:hAnsiTheme="majorHAnsi"/>
        </w:rPr>
        <w:t>Zouabi</w:t>
      </w:r>
      <w:proofErr w:type="spellEnd"/>
      <w:r w:rsidRPr="00153A64">
        <w:rPr>
          <w:rFonts w:asciiTheme="majorHAnsi" w:hAnsiTheme="majorHAnsi"/>
        </w:rPr>
        <w:t xml:space="preserve"> from </w:t>
      </w:r>
      <w:proofErr w:type="spellStart"/>
      <w:r w:rsidRPr="00153A64">
        <w:rPr>
          <w:rFonts w:asciiTheme="majorHAnsi" w:hAnsiTheme="majorHAnsi"/>
        </w:rPr>
        <w:t>I'lam</w:t>
      </w:r>
      <w:proofErr w:type="spellEnd"/>
      <w:r w:rsidRPr="00153A64">
        <w:rPr>
          <w:rFonts w:asciiTheme="majorHAnsi" w:hAnsiTheme="majorHAnsi"/>
        </w:rPr>
        <w:t xml:space="preserve"> and Aida </w:t>
      </w:r>
      <w:proofErr w:type="spellStart"/>
      <w:r w:rsidRPr="00153A64">
        <w:rPr>
          <w:rFonts w:asciiTheme="majorHAnsi" w:hAnsiTheme="majorHAnsi"/>
        </w:rPr>
        <w:t>Touma</w:t>
      </w:r>
      <w:proofErr w:type="spellEnd"/>
      <w:r w:rsidRPr="00153A64">
        <w:rPr>
          <w:rFonts w:asciiTheme="majorHAnsi" w:hAnsiTheme="majorHAnsi"/>
        </w:rPr>
        <w:t xml:space="preserve"> from Women against Violence</w:t>
      </w:r>
      <w:r w:rsidR="00721399">
        <w:rPr>
          <w:rFonts w:asciiTheme="majorHAnsi" w:hAnsiTheme="majorHAnsi"/>
        </w:rPr>
        <w:t>, who both became Knesset members</w:t>
      </w:r>
      <w:r w:rsidRPr="00153A64">
        <w:rPr>
          <w:rFonts w:asciiTheme="majorHAnsi" w:hAnsiTheme="majorHAnsi"/>
        </w:rPr>
        <w:t>.</w:t>
      </w:r>
      <w:r>
        <w:rPr>
          <w:rFonts w:asciiTheme="majorHAnsi" w:hAnsiTheme="majorHAnsi"/>
        </w:rPr>
        <w:t xml:space="preserve"> </w:t>
      </w:r>
      <w:r w:rsidR="00D00C94" w:rsidRPr="00EA763A">
        <w:rPr>
          <w:rFonts w:asciiTheme="majorHAnsi" w:hAnsiTheme="majorHAnsi"/>
        </w:rPr>
        <w:t>Although</w:t>
      </w:r>
      <w:r w:rsidR="00D00C94" w:rsidRPr="00EA763A">
        <w:rPr>
          <w:rFonts w:asciiTheme="majorHAnsi" w:hAnsiTheme="majorHAnsi"/>
          <w:i/>
          <w:iCs/>
        </w:rPr>
        <w:t xml:space="preserve"> </w:t>
      </w:r>
      <w:r w:rsidR="00D85FA1" w:rsidRPr="00EA763A">
        <w:rPr>
          <w:rFonts w:asciiTheme="majorHAnsi" w:hAnsiTheme="majorHAnsi"/>
        </w:rPr>
        <w:t>Palestinian</w:t>
      </w:r>
      <w:r w:rsidR="00D00C94" w:rsidRPr="00EA763A">
        <w:rPr>
          <w:rFonts w:asciiTheme="majorHAnsi" w:hAnsiTheme="majorHAnsi"/>
        </w:rPr>
        <w:t xml:space="preserve"> </w:t>
      </w:r>
      <w:r w:rsidR="006A3B46">
        <w:rPr>
          <w:rFonts w:asciiTheme="majorHAnsi" w:hAnsiTheme="majorHAnsi"/>
        </w:rPr>
        <w:t xml:space="preserve">parliamentarians </w:t>
      </w:r>
      <w:r w:rsidR="00D00C94" w:rsidRPr="00EA763A">
        <w:rPr>
          <w:rFonts w:asciiTheme="majorHAnsi" w:hAnsiTheme="majorHAnsi"/>
        </w:rPr>
        <w:t>are becoming increasingly vocal in protesting Israeli government’s policies and practices affecting PCIs</w:t>
      </w:r>
      <w:r w:rsidR="002B3D37">
        <w:rPr>
          <w:rFonts w:asciiTheme="majorHAnsi" w:hAnsiTheme="majorHAnsi"/>
        </w:rPr>
        <w:t>,</w:t>
      </w:r>
      <w:r w:rsidR="00D00C94" w:rsidRPr="00EA763A">
        <w:rPr>
          <w:rFonts w:asciiTheme="majorHAnsi" w:hAnsiTheme="majorHAnsi"/>
        </w:rPr>
        <w:t xml:space="preserve"> they have not succeeded in bringing about any major improvements for their constituencies. This can be attributed partially to the inability of political parties to unite thus increasing their collective influences in addition to being </w:t>
      </w:r>
      <w:r w:rsidR="002A4676" w:rsidRPr="00EA763A">
        <w:rPr>
          <w:rFonts w:asciiTheme="majorHAnsi" w:hAnsiTheme="majorHAnsi"/>
        </w:rPr>
        <w:t>practically</w:t>
      </w:r>
      <w:r w:rsidR="00D00C94" w:rsidRPr="00EA763A">
        <w:rPr>
          <w:rFonts w:asciiTheme="majorHAnsi" w:hAnsiTheme="majorHAnsi"/>
        </w:rPr>
        <w:t xml:space="preserve"> </w:t>
      </w:r>
      <w:r w:rsidR="002A4676" w:rsidRPr="00EA763A">
        <w:rPr>
          <w:rFonts w:asciiTheme="majorHAnsi" w:hAnsiTheme="majorHAnsi"/>
        </w:rPr>
        <w:t xml:space="preserve">excluded </w:t>
      </w:r>
      <w:r w:rsidR="00D00C94" w:rsidRPr="00EA763A">
        <w:rPr>
          <w:rFonts w:asciiTheme="majorHAnsi" w:hAnsiTheme="majorHAnsi"/>
        </w:rPr>
        <w:t xml:space="preserve">from </w:t>
      </w:r>
      <w:r w:rsidR="002A4676" w:rsidRPr="00EA763A">
        <w:rPr>
          <w:rFonts w:asciiTheme="majorHAnsi" w:hAnsiTheme="majorHAnsi"/>
        </w:rPr>
        <w:t xml:space="preserve">being </w:t>
      </w:r>
      <w:r w:rsidR="00D00C94" w:rsidRPr="00EA763A">
        <w:rPr>
          <w:rFonts w:asciiTheme="majorHAnsi" w:hAnsiTheme="majorHAnsi"/>
        </w:rPr>
        <w:t xml:space="preserve">a part of </w:t>
      </w:r>
      <w:r w:rsidR="002A4676" w:rsidRPr="00EA763A">
        <w:rPr>
          <w:rFonts w:asciiTheme="majorHAnsi" w:hAnsiTheme="majorHAnsi"/>
        </w:rPr>
        <w:t xml:space="preserve">Israeli </w:t>
      </w:r>
      <w:r w:rsidR="00D00C94" w:rsidRPr="00EA763A">
        <w:rPr>
          <w:rFonts w:asciiTheme="majorHAnsi" w:hAnsiTheme="majorHAnsi"/>
        </w:rPr>
        <w:t>government coalition</w:t>
      </w:r>
      <w:r w:rsidR="00D85FA1" w:rsidRPr="00EA763A">
        <w:rPr>
          <w:rFonts w:asciiTheme="majorHAnsi" w:hAnsiTheme="majorHAnsi"/>
        </w:rPr>
        <w:t>s</w:t>
      </w:r>
      <w:r w:rsidR="00D00C94" w:rsidRPr="00EA763A">
        <w:rPr>
          <w:rFonts w:asciiTheme="majorHAnsi" w:hAnsiTheme="majorHAnsi"/>
        </w:rPr>
        <w:t xml:space="preserve">. </w:t>
      </w:r>
      <w:r w:rsidR="002A4676" w:rsidRPr="00EA763A">
        <w:rPr>
          <w:rFonts w:asciiTheme="majorHAnsi" w:hAnsiTheme="majorHAnsi"/>
        </w:rPr>
        <w:t xml:space="preserve">In effect the engagement of PCI’s in parliamentary politics have achieved meager results and highlighted the importance of pursuing other available means to advance their rights and interests. </w:t>
      </w:r>
      <w:r w:rsidR="008F3474" w:rsidRPr="00EA763A">
        <w:rPr>
          <w:rFonts w:asciiTheme="majorHAnsi" w:hAnsiTheme="majorHAnsi"/>
        </w:rPr>
        <w:t xml:space="preserve">Palestinian political parties and parliamentarians are also affected by players who oppose </w:t>
      </w:r>
      <w:r w:rsidR="000B134C" w:rsidRPr="00EA763A">
        <w:rPr>
          <w:rFonts w:asciiTheme="majorHAnsi" w:hAnsiTheme="majorHAnsi"/>
        </w:rPr>
        <w:t>Palestinian</w:t>
      </w:r>
      <w:r w:rsidR="000B134C">
        <w:rPr>
          <w:rFonts w:asciiTheme="majorHAnsi" w:hAnsiTheme="majorHAnsi"/>
        </w:rPr>
        <w:t>s</w:t>
      </w:r>
      <w:r w:rsidR="008F3474" w:rsidRPr="00EA763A">
        <w:rPr>
          <w:rFonts w:asciiTheme="majorHAnsi" w:hAnsiTheme="majorHAnsi"/>
        </w:rPr>
        <w:t xml:space="preserve"> participation in</w:t>
      </w:r>
      <w:r w:rsidR="00516392">
        <w:rPr>
          <w:rFonts w:asciiTheme="majorHAnsi" w:hAnsiTheme="majorHAnsi"/>
        </w:rPr>
        <w:t xml:space="preserve"> parliament, these include </w:t>
      </w:r>
      <w:r w:rsidR="00B378EB">
        <w:rPr>
          <w:rFonts w:asciiTheme="majorHAnsi" w:hAnsiTheme="majorHAnsi"/>
        </w:rPr>
        <w:t>Palestinian</w:t>
      </w:r>
      <w:r w:rsidR="0040570B">
        <w:rPr>
          <w:rFonts w:asciiTheme="majorHAnsi" w:hAnsiTheme="majorHAnsi"/>
        </w:rPr>
        <w:t xml:space="preserve"> </w:t>
      </w:r>
      <w:r w:rsidR="00D440ED">
        <w:rPr>
          <w:rFonts w:asciiTheme="majorHAnsi" w:hAnsiTheme="majorHAnsi"/>
        </w:rPr>
        <w:t>religious movements</w:t>
      </w:r>
      <w:r w:rsidR="00516392">
        <w:rPr>
          <w:rFonts w:asciiTheme="majorHAnsi" w:hAnsiTheme="majorHAnsi"/>
        </w:rPr>
        <w:t>. A</w:t>
      </w:r>
      <w:r w:rsidR="00CF6011">
        <w:rPr>
          <w:rFonts w:asciiTheme="majorHAnsi" w:hAnsiTheme="majorHAnsi"/>
        </w:rPr>
        <w:t xml:space="preserve"> </w:t>
      </w:r>
      <w:r w:rsidR="00516392">
        <w:rPr>
          <w:rFonts w:asciiTheme="majorHAnsi" w:hAnsiTheme="majorHAnsi"/>
        </w:rPr>
        <w:t>significant political actor is the</w:t>
      </w:r>
      <w:r w:rsidR="00516392" w:rsidRPr="00EA763A">
        <w:rPr>
          <w:rFonts w:asciiTheme="majorHAnsi" w:hAnsiTheme="majorHAnsi"/>
        </w:rPr>
        <w:t xml:space="preserve"> </w:t>
      </w:r>
      <w:r w:rsidR="00D36B91">
        <w:rPr>
          <w:rFonts w:asciiTheme="majorHAnsi" w:hAnsiTheme="majorHAnsi"/>
        </w:rPr>
        <w:t>hardline</w:t>
      </w:r>
      <w:r w:rsidR="00516392">
        <w:rPr>
          <w:rFonts w:asciiTheme="majorHAnsi" w:hAnsiTheme="majorHAnsi"/>
        </w:rPr>
        <w:t xml:space="preserve"> </w:t>
      </w:r>
      <w:r w:rsidR="00516392" w:rsidRPr="00EA763A">
        <w:rPr>
          <w:rFonts w:asciiTheme="majorHAnsi" w:hAnsiTheme="majorHAnsi"/>
        </w:rPr>
        <w:t>norther</w:t>
      </w:r>
      <w:r w:rsidR="009E1563">
        <w:rPr>
          <w:rFonts w:asciiTheme="majorHAnsi" w:hAnsiTheme="majorHAnsi"/>
        </w:rPr>
        <w:t xml:space="preserve">n branch of the Islamic Movement and their mobilization against PCI’s political participation.   </w:t>
      </w:r>
    </w:p>
    <w:p w14:paraId="0AEBC7BC" w14:textId="77777777" w:rsidR="00EA763A" w:rsidRPr="00EA763A" w:rsidRDefault="00EA763A" w:rsidP="00EA763A">
      <w:pPr>
        <w:pStyle w:val="ListParagraph"/>
        <w:ind w:left="540"/>
        <w:jc w:val="both"/>
        <w:rPr>
          <w:rFonts w:asciiTheme="majorHAnsi" w:hAnsiTheme="majorHAnsi"/>
        </w:rPr>
      </w:pPr>
    </w:p>
    <w:p w14:paraId="102EA6E4" w14:textId="71DF30F1" w:rsidR="00F0021F" w:rsidRPr="00BF2DB0" w:rsidRDefault="00B148C1" w:rsidP="005711CF">
      <w:pPr>
        <w:pStyle w:val="ListParagraph"/>
        <w:numPr>
          <w:ilvl w:val="0"/>
          <w:numId w:val="25"/>
        </w:numPr>
        <w:ind w:left="540"/>
        <w:jc w:val="both"/>
        <w:rPr>
          <w:rFonts w:asciiTheme="majorHAnsi" w:hAnsiTheme="majorHAnsi"/>
          <w:i/>
          <w:iCs/>
        </w:rPr>
      </w:pPr>
      <w:r w:rsidRPr="00C245B4">
        <w:rPr>
          <w:rFonts w:asciiTheme="majorHAnsi" w:hAnsiTheme="majorHAnsi"/>
          <w:i/>
          <w:iCs/>
        </w:rPr>
        <w:t xml:space="preserve">Israeli civil society organizations: </w:t>
      </w:r>
      <w:r w:rsidRPr="00C245B4">
        <w:rPr>
          <w:rFonts w:asciiTheme="majorHAnsi" w:hAnsiTheme="majorHAnsi"/>
        </w:rPr>
        <w:t xml:space="preserve">Progressive Israeli civil society organizations have </w:t>
      </w:r>
      <w:r w:rsidR="00C245B4">
        <w:rPr>
          <w:rFonts w:asciiTheme="majorHAnsi" w:hAnsiTheme="majorHAnsi"/>
        </w:rPr>
        <w:t xml:space="preserve">complemented the efforts of PCI organizations especially in relation to opposing restrictive state legislation and </w:t>
      </w:r>
      <w:r w:rsidR="00AC58CE">
        <w:rPr>
          <w:rFonts w:asciiTheme="majorHAnsi" w:hAnsiTheme="majorHAnsi"/>
        </w:rPr>
        <w:t xml:space="preserve">constraints imposed on civil society organizations. Israeli organizations </w:t>
      </w:r>
      <w:r w:rsidR="00AE16B0">
        <w:rPr>
          <w:rFonts w:asciiTheme="majorHAnsi" w:hAnsiTheme="majorHAnsi"/>
        </w:rPr>
        <w:t xml:space="preserve">have formed </w:t>
      </w:r>
      <w:r w:rsidR="0070265D">
        <w:rPr>
          <w:rFonts w:asciiTheme="majorHAnsi" w:hAnsiTheme="majorHAnsi"/>
        </w:rPr>
        <w:t>collaborative relations</w:t>
      </w:r>
      <w:r w:rsidR="00AE16B0">
        <w:rPr>
          <w:rFonts w:asciiTheme="majorHAnsi" w:hAnsiTheme="majorHAnsi"/>
        </w:rPr>
        <w:t xml:space="preserve"> with PCI organizations</w:t>
      </w:r>
      <w:r w:rsidR="00AE16B0" w:rsidRPr="00AE16B0">
        <w:t xml:space="preserve"> </w:t>
      </w:r>
      <w:r w:rsidR="00AE16B0">
        <w:rPr>
          <w:rFonts w:asciiTheme="majorHAnsi" w:hAnsiTheme="majorHAnsi"/>
        </w:rPr>
        <w:t>and have been engaged in</w:t>
      </w:r>
      <w:r w:rsidR="00AE16B0" w:rsidRPr="00AE16B0">
        <w:rPr>
          <w:rFonts w:asciiTheme="majorHAnsi" w:hAnsiTheme="majorHAnsi"/>
        </w:rPr>
        <w:t xml:space="preserve"> organized responses </w:t>
      </w:r>
      <w:r w:rsidR="00AE16B0">
        <w:rPr>
          <w:rFonts w:asciiTheme="majorHAnsi" w:hAnsiTheme="majorHAnsi"/>
        </w:rPr>
        <w:t xml:space="preserve">and activities </w:t>
      </w:r>
      <w:r w:rsidR="00AE16B0" w:rsidRPr="00AE16B0">
        <w:rPr>
          <w:rFonts w:asciiTheme="majorHAnsi" w:hAnsiTheme="majorHAnsi"/>
        </w:rPr>
        <w:t>to</w:t>
      </w:r>
      <w:r w:rsidR="0070265D">
        <w:rPr>
          <w:rFonts w:asciiTheme="majorHAnsi" w:hAnsiTheme="majorHAnsi"/>
        </w:rPr>
        <w:t xml:space="preserve"> challenge violations against </w:t>
      </w:r>
      <w:r w:rsidR="00AE16B0">
        <w:rPr>
          <w:rFonts w:asciiTheme="majorHAnsi" w:hAnsiTheme="majorHAnsi"/>
        </w:rPr>
        <w:t xml:space="preserve">the Palestinian </w:t>
      </w:r>
      <w:r w:rsidR="00DC560B">
        <w:rPr>
          <w:rFonts w:asciiTheme="majorHAnsi" w:hAnsiTheme="majorHAnsi"/>
        </w:rPr>
        <w:t>minority</w:t>
      </w:r>
      <w:r w:rsidR="00AE16B0">
        <w:rPr>
          <w:rFonts w:asciiTheme="majorHAnsi" w:hAnsiTheme="majorHAnsi"/>
        </w:rPr>
        <w:t xml:space="preserve">. </w:t>
      </w:r>
      <w:r w:rsidR="00AE16B0" w:rsidRPr="00AE16B0">
        <w:rPr>
          <w:rFonts w:asciiTheme="majorHAnsi" w:hAnsiTheme="majorHAnsi"/>
        </w:rPr>
        <w:t xml:space="preserve"> </w:t>
      </w:r>
      <w:r w:rsidR="006073F4">
        <w:rPr>
          <w:rFonts w:asciiTheme="majorHAnsi" w:hAnsiTheme="majorHAnsi"/>
        </w:rPr>
        <w:t>Israeli civil society</w:t>
      </w:r>
      <w:r w:rsidR="0070265D">
        <w:rPr>
          <w:rFonts w:asciiTheme="majorHAnsi" w:hAnsiTheme="majorHAnsi"/>
        </w:rPr>
        <w:t xml:space="preserve"> </w:t>
      </w:r>
      <w:r w:rsidR="00521D83">
        <w:rPr>
          <w:rFonts w:asciiTheme="majorHAnsi" w:hAnsiTheme="majorHAnsi"/>
        </w:rPr>
        <w:t>have</w:t>
      </w:r>
      <w:r w:rsidR="006073F4">
        <w:rPr>
          <w:rFonts w:asciiTheme="majorHAnsi" w:hAnsiTheme="majorHAnsi"/>
        </w:rPr>
        <w:t xml:space="preserve"> had</w:t>
      </w:r>
      <w:r w:rsidR="00C245B4" w:rsidRPr="00C245B4">
        <w:rPr>
          <w:rFonts w:asciiTheme="majorHAnsi" w:hAnsiTheme="majorHAnsi"/>
        </w:rPr>
        <w:t xml:space="preserve"> </w:t>
      </w:r>
      <w:r w:rsidR="0009720A">
        <w:rPr>
          <w:rFonts w:asciiTheme="majorHAnsi" w:hAnsiTheme="majorHAnsi"/>
        </w:rPr>
        <w:t>greater ability to</w:t>
      </w:r>
      <w:r w:rsidR="00C245B4" w:rsidRPr="00C245B4">
        <w:rPr>
          <w:rFonts w:asciiTheme="majorHAnsi" w:hAnsiTheme="majorHAnsi"/>
        </w:rPr>
        <w:t xml:space="preserve"> effectively reach Israeli and international audiences</w:t>
      </w:r>
      <w:r w:rsidR="00AC58CE">
        <w:rPr>
          <w:rFonts w:asciiTheme="majorHAnsi" w:hAnsiTheme="majorHAnsi"/>
        </w:rPr>
        <w:t xml:space="preserve"> in support of the rights of PCI’s and Palestinians more </w:t>
      </w:r>
      <w:r w:rsidR="0070265D">
        <w:rPr>
          <w:rFonts w:asciiTheme="majorHAnsi" w:hAnsiTheme="majorHAnsi"/>
        </w:rPr>
        <w:t>broadly</w:t>
      </w:r>
      <w:r w:rsidR="00C245B4" w:rsidRPr="00C245B4">
        <w:rPr>
          <w:rFonts w:asciiTheme="majorHAnsi" w:hAnsiTheme="majorHAnsi"/>
        </w:rPr>
        <w:t xml:space="preserve">. </w:t>
      </w:r>
      <w:r w:rsidR="00AB7D8D">
        <w:rPr>
          <w:rFonts w:asciiTheme="majorHAnsi" w:hAnsiTheme="majorHAnsi"/>
        </w:rPr>
        <w:t xml:space="preserve">Israeli NGO’s that support the rights of Palestinians have experienced </w:t>
      </w:r>
      <w:r w:rsidR="00AB7D8D">
        <w:rPr>
          <w:rFonts w:asciiTheme="majorHAnsi" w:hAnsiTheme="majorHAnsi" w:cs="Calibri"/>
        </w:rPr>
        <w:t xml:space="preserve">increased pressure from the Israeli government and right wing groups which </w:t>
      </w:r>
      <w:r w:rsidR="0084266B">
        <w:rPr>
          <w:rFonts w:asciiTheme="majorHAnsi" w:hAnsiTheme="majorHAnsi" w:cs="Calibri"/>
        </w:rPr>
        <w:t>has</w:t>
      </w:r>
      <w:r w:rsidR="00AB7D8D">
        <w:rPr>
          <w:rFonts w:asciiTheme="majorHAnsi" w:hAnsiTheme="majorHAnsi" w:cs="Calibri"/>
        </w:rPr>
        <w:t xml:space="preserve"> </w:t>
      </w:r>
      <w:r w:rsidR="0084266B">
        <w:rPr>
          <w:rFonts w:asciiTheme="majorHAnsi" w:hAnsiTheme="majorHAnsi" w:cs="Calibri"/>
        </w:rPr>
        <w:t xml:space="preserve">to an extent </w:t>
      </w:r>
      <w:r w:rsidR="00AB7D8D">
        <w:rPr>
          <w:rFonts w:asciiTheme="majorHAnsi" w:hAnsiTheme="majorHAnsi" w:cs="Calibri"/>
        </w:rPr>
        <w:t>dampen</w:t>
      </w:r>
      <w:r w:rsidR="0084266B">
        <w:rPr>
          <w:rFonts w:asciiTheme="majorHAnsi" w:hAnsiTheme="majorHAnsi" w:cs="Calibri"/>
        </w:rPr>
        <w:t>ed</w:t>
      </w:r>
      <w:r w:rsidR="00AB7D8D">
        <w:rPr>
          <w:rFonts w:asciiTheme="majorHAnsi" w:hAnsiTheme="majorHAnsi" w:cs="Calibri"/>
        </w:rPr>
        <w:t xml:space="preserve"> </w:t>
      </w:r>
      <w:r w:rsidR="0084266B">
        <w:rPr>
          <w:rFonts w:asciiTheme="majorHAnsi" w:hAnsiTheme="majorHAnsi" w:cs="Calibri"/>
        </w:rPr>
        <w:t xml:space="preserve">and </w:t>
      </w:r>
      <w:r w:rsidR="00AB7D8D">
        <w:rPr>
          <w:rFonts w:asciiTheme="majorHAnsi" w:hAnsiTheme="majorHAnsi" w:cs="Calibri"/>
        </w:rPr>
        <w:t>narrow</w:t>
      </w:r>
      <w:r w:rsidR="0084266B">
        <w:rPr>
          <w:rFonts w:asciiTheme="majorHAnsi" w:hAnsiTheme="majorHAnsi" w:cs="Calibri"/>
        </w:rPr>
        <w:t>ed</w:t>
      </w:r>
      <w:r w:rsidR="00AB7D8D">
        <w:rPr>
          <w:rFonts w:asciiTheme="majorHAnsi" w:hAnsiTheme="majorHAnsi" w:cs="Calibri"/>
        </w:rPr>
        <w:t xml:space="preserve"> the scope of their work.</w:t>
      </w:r>
      <w:r w:rsidR="00AB7D8D" w:rsidRPr="00C245B4">
        <w:rPr>
          <w:rFonts w:asciiTheme="majorHAnsi" w:hAnsiTheme="majorHAnsi"/>
        </w:rPr>
        <w:t xml:space="preserve"> </w:t>
      </w:r>
      <w:r w:rsidR="00AF13F7">
        <w:rPr>
          <w:rFonts w:asciiTheme="majorHAnsi" w:hAnsiTheme="majorHAnsi"/>
        </w:rPr>
        <w:t>Some of the main Israeli civil society actors active in promoting the rights of PCI’s are the</w:t>
      </w:r>
      <w:r w:rsidR="00C245B4" w:rsidRPr="00C245B4">
        <w:rPr>
          <w:rFonts w:asciiTheme="majorHAnsi" w:hAnsiTheme="majorHAnsi"/>
        </w:rPr>
        <w:t xml:space="preserve"> </w:t>
      </w:r>
      <w:r w:rsidR="0070265D" w:rsidRPr="0070265D">
        <w:rPr>
          <w:rFonts w:asciiTheme="majorHAnsi" w:hAnsiTheme="majorHAnsi"/>
        </w:rPr>
        <w:t>Association for Civil Rights in Israel</w:t>
      </w:r>
      <w:r w:rsidR="00BF2DB0">
        <w:rPr>
          <w:rFonts w:asciiTheme="majorHAnsi" w:hAnsiTheme="majorHAnsi"/>
        </w:rPr>
        <w:t xml:space="preserve">, </w:t>
      </w:r>
      <w:r w:rsidR="00BF2DB0" w:rsidRPr="00BF2DB0">
        <w:rPr>
          <w:rFonts w:asciiTheme="majorHAnsi" w:hAnsiTheme="majorHAnsi"/>
        </w:rPr>
        <w:t>which deals a w</w:t>
      </w:r>
      <w:r w:rsidR="00BF2DB0">
        <w:rPr>
          <w:rFonts w:asciiTheme="majorHAnsi" w:hAnsiTheme="majorHAnsi"/>
        </w:rPr>
        <w:t xml:space="preserve">ith wide spectrum of rights and </w:t>
      </w:r>
      <w:r w:rsidR="00BF2DB0" w:rsidRPr="00BF2DB0">
        <w:rPr>
          <w:rFonts w:asciiTheme="majorHAnsi" w:hAnsiTheme="majorHAnsi"/>
        </w:rPr>
        <w:t>civil liberties issues in Israel through litigation, public outreach and advocacy</w:t>
      </w:r>
      <w:r w:rsidR="005711CF">
        <w:rPr>
          <w:rFonts w:asciiTheme="majorHAnsi" w:hAnsiTheme="majorHAnsi"/>
        </w:rPr>
        <w:t xml:space="preserve">, and </w:t>
      </w:r>
      <w:proofErr w:type="spellStart"/>
      <w:r w:rsidR="005711CF">
        <w:rPr>
          <w:rFonts w:asciiTheme="majorHAnsi" w:hAnsiTheme="majorHAnsi"/>
        </w:rPr>
        <w:t>Ir</w:t>
      </w:r>
      <w:proofErr w:type="spellEnd"/>
      <w:r w:rsidR="005711CF">
        <w:rPr>
          <w:rFonts w:asciiTheme="majorHAnsi" w:hAnsiTheme="majorHAnsi"/>
        </w:rPr>
        <w:t xml:space="preserve"> </w:t>
      </w:r>
      <w:proofErr w:type="spellStart"/>
      <w:r w:rsidR="005711CF">
        <w:rPr>
          <w:rFonts w:asciiTheme="majorHAnsi" w:hAnsiTheme="majorHAnsi"/>
        </w:rPr>
        <w:t>Amim</w:t>
      </w:r>
      <w:proofErr w:type="spellEnd"/>
      <w:r w:rsidR="005711CF">
        <w:rPr>
          <w:rFonts w:asciiTheme="majorHAnsi" w:hAnsiTheme="majorHAnsi"/>
        </w:rPr>
        <w:t xml:space="preserve"> which has a special focus on Jerusalem and exposing Israel’s government policy of settlement building and lad expropriations</w:t>
      </w:r>
      <w:r w:rsidR="006166FB">
        <w:rPr>
          <w:rFonts w:asciiTheme="majorHAnsi" w:hAnsiTheme="majorHAnsi"/>
        </w:rPr>
        <w:t>.</w:t>
      </w:r>
      <w:r w:rsidR="001A7450">
        <w:rPr>
          <w:rFonts w:asciiTheme="majorHAnsi" w:hAnsiTheme="majorHAnsi"/>
        </w:rPr>
        <w:t xml:space="preserve"> Other Israeli civil society organizations working on equality and non-discrimination focused on other minorities in Israel. </w:t>
      </w:r>
      <w:r w:rsidR="00815035">
        <w:rPr>
          <w:rFonts w:asciiTheme="majorHAnsi" w:hAnsiTheme="majorHAnsi"/>
        </w:rPr>
        <w:t xml:space="preserve"> </w:t>
      </w:r>
    </w:p>
    <w:p w14:paraId="3DCFF565" w14:textId="77777777" w:rsidR="00BF2DB0" w:rsidRPr="00BF2DB0" w:rsidRDefault="00BF2DB0" w:rsidP="00407992">
      <w:pPr>
        <w:pStyle w:val="ListParagraph"/>
        <w:ind w:left="1440"/>
        <w:jc w:val="both"/>
        <w:rPr>
          <w:rFonts w:asciiTheme="majorHAnsi" w:hAnsiTheme="majorHAnsi"/>
          <w:i/>
          <w:iCs/>
        </w:rPr>
      </w:pPr>
    </w:p>
    <w:p w14:paraId="42368223" w14:textId="58F03EB8" w:rsidR="00B51D63" w:rsidRPr="0093352D" w:rsidRDefault="00546CB4" w:rsidP="00CF4144">
      <w:pPr>
        <w:pStyle w:val="ListParagraph"/>
        <w:numPr>
          <w:ilvl w:val="0"/>
          <w:numId w:val="24"/>
        </w:numPr>
        <w:ind w:left="540"/>
        <w:jc w:val="both"/>
        <w:rPr>
          <w:rFonts w:asciiTheme="majorHAnsi" w:hAnsiTheme="majorHAnsi"/>
        </w:rPr>
      </w:pPr>
      <w:r w:rsidRPr="00506655">
        <w:rPr>
          <w:rFonts w:asciiTheme="majorHAnsi" w:hAnsiTheme="majorHAnsi"/>
          <w:i/>
          <w:iCs/>
        </w:rPr>
        <w:t>International actors and donors</w:t>
      </w:r>
      <w:r w:rsidR="00E837B3" w:rsidRPr="00506655">
        <w:rPr>
          <w:rFonts w:asciiTheme="majorHAnsi" w:hAnsiTheme="majorHAnsi"/>
          <w:i/>
          <w:iCs/>
        </w:rPr>
        <w:t>:</w:t>
      </w:r>
      <w:r w:rsidR="00E837B3" w:rsidRPr="003A2258">
        <w:rPr>
          <w:rFonts w:asciiTheme="majorHAnsi" w:hAnsiTheme="majorHAnsi"/>
        </w:rPr>
        <w:t xml:space="preserve"> </w:t>
      </w:r>
      <w:r w:rsidR="00306960">
        <w:rPr>
          <w:rFonts w:asciiTheme="majorHAnsi" w:hAnsiTheme="majorHAnsi"/>
        </w:rPr>
        <w:t xml:space="preserve">These play a central role in funding Palestinian </w:t>
      </w:r>
      <w:r w:rsidR="008411BE">
        <w:rPr>
          <w:rFonts w:asciiTheme="majorHAnsi" w:hAnsiTheme="majorHAnsi"/>
        </w:rPr>
        <w:t xml:space="preserve">and Israeli </w:t>
      </w:r>
      <w:r w:rsidR="00306960">
        <w:rPr>
          <w:rFonts w:asciiTheme="majorHAnsi" w:hAnsiTheme="majorHAnsi"/>
        </w:rPr>
        <w:t xml:space="preserve">civil society </w:t>
      </w:r>
      <w:r w:rsidR="008411BE">
        <w:rPr>
          <w:rFonts w:asciiTheme="majorHAnsi" w:hAnsiTheme="majorHAnsi"/>
        </w:rPr>
        <w:t xml:space="preserve">organizations in Israel </w:t>
      </w:r>
      <w:r w:rsidR="00306960">
        <w:rPr>
          <w:rFonts w:asciiTheme="majorHAnsi" w:hAnsiTheme="majorHAnsi"/>
        </w:rPr>
        <w:t xml:space="preserve">as well </w:t>
      </w:r>
      <w:r w:rsidR="00C3519E">
        <w:rPr>
          <w:rFonts w:asciiTheme="majorHAnsi" w:hAnsiTheme="majorHAnsi"/>
        </w:rPr>
        <w:t xml:space="preserve">as exerting pressure on the Israeli government for the respect of human rights. </w:t>
      </w:r>
      <w:r w:rsidR="006E5B24">
        <w:rPr>
          <w:rFonts w:asciiTheme="majorHAnsi" w:hAnsiTheme="majorHAnsi"/>
        </w:rPr>
        <w:t>Donors include</w:t>
      </w:r>
      <w:r w:rsidR="00210D1F" w:rsidRPr="00210D1F">
        <w:rPr>
          <w:rFonts w:asciiTheme="majorHAnsi" w:hAnsiTheme="majorHAnsi"/>
        </w:rPr>
        <w:t xml:space="preserve"> the European Union, </w:t>
      </w:r>
      <w:r w:rsidR="006E5B24">
        <w:rPr>
          <w:rFonts w:asciiTheme="majorHAnsi" w:hAnsiTheme="majorHAnsi"/>
        </w:rPr>
        <w:t xml:space="preserve">Dutch and German foundations, </w:t>
      </w:r>
      <w:r w:rsidR="00210D1F" w:rsidRPr="00210D1F">
        <w:rPr>
          <w:rFonts w:asciiTheme="majorHAnsi" w:hAnsiTheme="majorHAnsi"/>
        </w:rPr>
        <w:t>and gove</w:t>
      </w:r>
      <w:r w:rsidR="0022568F">
        <w:rPr>
          <w:rFonts w:asciiTheme="majorHAnsi" w:hAnsiTheme="majorHAnsi"/>
        </w:rPr>
        <w:t>rnments-run funds and programs</w:t>
      </w:r>
      <w:r w:rsidR="00210D1F" w:rsidRPr="00210D1F">
        <w:rPr>
          <w:rFonts w:asciiTheme="majorHAnsi" w:hAnsiTheme="majorHAnsi"/>
        </w:rPr>
        <w:t xml:space="preserve">. </w:t>
      </w:r>
      <w:r w:rsidR="00C3519E">
        <w:rPr>
          <w:rFonts w:asciiTheme="majorHAnsi" w:hAnsiTheme="majorHAnsi"/>
        </w:rPr>
        <w:t xml:space="preserve">International donors and bodies are increasingly becoming </w:t>
      </w:r>
      <w:r w:rsidR="00306960">
        <w:rPr>
          <w:rFonts w:asciiTheme="majorHAnsi" w:hAnsiTheme="majorHAnsi"/>
        </w:rPr>
        <w:t xml:space="preserve">advocacy targets by PCI leaders and human rights defenders who are engaging with </w:t>
      </w:r>
      <w:r w:rsidR="009B4AB5" w:rsidRPr="003A2258">
        <w:rPr>
          <w:rFonts w:asciiTheme="majorHAnsi" w:hAnsiTheme="majorHAnsi"/>
        </w:rPr>
        <w:t>international politicians, fore</w:t>
      </w:r>
      <w:r w:rsidR="005A73B0">
        <w:rPr>
          <w:rFonts w:asciiTheme="majorHAnsi" w:hAnsiTheme="majorHAnsi"/>
        </w:rPr>
        <w:t>ign diplomats,</w:t>
      </w:r>
      <w:r w:rsidR="009B4AB5" w:rsidRPr="003A2258">
        <w:rPr>
          <w:rFonts w:asciiTheme="majorHAnsi" w:hAnsiTheme="majorHAnsi"/>
        </w:rPr>
        <w:t xml:space="preserve"> United Nations officials, and international agencies</w:t>
      </w:r>
      <w:r w:rsidR="00306960">
        <w:rPr>
          <w:rFonts w:asciiTheme="majorHAnsi" w:hAnsiTheme="majorHAnsi"/>
        </w:rPr>
        <w:t xml:space="preserve"> to raise </w:t>
      </w:r>
      <w:r w:rsidR="005A73B0">
        <w:rPr>
          <w:rFonts w:asciiTheme="majorHAnsi" w:hAnsiTheme="majorHAnsi"/>
        </w:rPr>
        <w:t xml:space="preserve">awareness and support for the rights </w:t>
      </w:r>
      <w:r w:rsidR="00A17FB3">
        <w:rPr>
          <w:rFonts w:asciiTheme="majorHAnsi" w:hAnsiTheme="majorHAnsi"/>
        </w:rPr>
        <w:t>of Palestinians</w:t>
      </w:r>
      <w:r w:rsidR="00306960">
        <w:rPr>
          <w:rFonts w:asciiTheme="majorHAnsi" w:hAnsiTheme="majorHAnsi"/>
        </w:rPr>
        <w:t xml:space="preserve"> in </w:t>
      </w:r>
      <w:r w:rsidR="00A17FB3">
        <w:rPr>
          <w:rFonts w:asciiTheme="majorHAnsi" w:hAnsiTheme="majorHAnsi"/>
        </w:rPr>
        <w:t>Israel</w:t>
      </w:r>
      <w:r w:rsidR="009B4AB5" w:rsidRPr="003A2258">
        <w:rPr>
          <w:rFonts w:asciiTheme="majorHAnsi" w:hAnsiTheme="majorHAnsi"/>
        </w:rPr>
        <w:t>.</w:t>
      </w:r>
      <w:r w:rsidR="003F5D68">
        <w:rPr>
          <w:rFonts w:asciiTheme="majorHAnsi" w:hAnsiTheme="majorHAnsi"/>
        </w:rPr>
        <w:t xml:space="preserve"> </w:t>
      </w:r>
      <w:r w:rsidR="00AD6117" w:rsidRPr="003F5D68">
        <w:rPr>
          <w:rFonts w:asciiTheme="majorHAnsi" w:hAnsiTheme="majorHAnsi"/>
        </w:rPr>
        <w:t>Political considerations as well as the</w:t>
      </w:r>
      <w:r w:rsidR="00F56DDD" w:rsidRPr="003F5D68">
        <w:rPr>
          <w:rFonts w:asciiTheme="majorHAnsi" w:hAnsiTheme="majorHAnsi"/>
        </w:rPr>
        <w:t xml:space="preserve"> ongoing international economic downturn </w:t>
      </w:r>
      <w:r w:rsidR="00DA7F40" w:rsidRPr="003F5D68">
        <w:rPr>
          <w:rFonts w:asciiTheme="majorHAnsi" w:hAnsiTheme="majorHAnsi"/>
        </w:rPr>
        <w:t xml:space="preserve">have </w:t>
      </w:r>
      <w:r w:rsidR="00F56DDD" w:rsidRPr="003F5D68">
        <w:rPr>
          <w:rFonts w:asciiTheme="majorHAnsi" w:hAnsiTheme="majorHAnsi"/>
        </w:rPr>
        <w:t>reduced pools of funding</w:t>
      </w:r>
      <w:r w:rsidR="00FB4534" w:rsidRPr="003F5D68">
        <w:rPr>
          <w:rFonts w:asciiTheme="majorHAnsi" w:hAnsiTheme="majorHAnsi"/>
        </w:rPr>
        <w:t xml:space="preserve"> </w:t>
      </w:r>
      <w:r w:rsidR="00AD6117" w:rsidRPr="003F5D68">
        <w:rPr>
          <w:rFonts w:asciiTheme="majorHAnsi" w:hAnsiTheme="majorHAnsi"/>
        </w:rPr>
        <w:t>available for</w:t>
      </w:r>
      <w:r w:rsidR="00FB4534" w:rsidRPr="003F5D68">
        <w:rPr>
          <w:rFonts w:asciiTheme="majorHAnsi" w:hAnsiTheme="majorHAnsi"/>
        </w:rPr>
        <w:t xml:space="preserve"> PCI organizations</w:t>
      </w:r>
      <w:r w:rsidR="00F56DDD" w:rsidRPr="003F5D68">
        <w:rPr>
          <w:rFonts w:asciiTheme="majorHAnsi" w:hAnsiTheme="majorHAnsi"/>
        </w:rPr>
        <w:t xml:space="preserve"> from institutional donors. </w:t>
      </w:r>
      <w:r w:rsidR="00A93A5C" w:rsidRPr="003F5D68">
        <w:rPr>
          <w:rFonts w:asciiTheme="majorHAnsi" w:hAnsiTheme="majorHAnsi"/>
        </w:rPr>
        <w:t xml:space="preserve">Key donors, such as the Ford-Israel Fund and Oxfam </w:t>
      </w:r>
      <w:proofErr w:type="spellStart"/>
      <w:r w:rsidR="00A93A5C" w:rsidRPr="003F5D68">
        <w:rPr>
          <w:rFonts w:asciiTheme="majorHAnsi" w:hAnsiTheme="majorHAnsi"/>
        </w:rPr>
        <w:t>Novib</w:t>
      </w:r>
      <w:proofErr w:type="spellEnd"/>
      <w:r w:rsidR="00A93A5C" w:rsidRPr="003F5D68">
        <w:rPr>
          <w:rFonts w:asciiTheme="majorHAnsi" w:hAnsiTheme="majorHAnsi"/>
        </w:rPr>
        <w:t xml:space="preserve">, </w:t>
      </w:r>
      <w:r w:rsidR="00F56DDD" w:rsidRPr="003F5D68">
        <w:rPr>
          <w:rFonts w:asciiTheme="majorHAnsi" w:hAnsiTheme="majorHAnsi"/>
        </w:rPr>
        <w:t xml:space="preserve">have either discontinued funding to Israel/Palestine in recent years or </w:t>
      </w:r>
      <w:r w:rsidR="002B3D37">
        <w:rPr>
          <w:rFonts w:asciiTheme="majorHAnsi" w:hAnsiTheme="majorHAnsi"/>
        </w:rPr>
        <w:t>undertook</w:t>
      </w:r>
      <w:r w:rsidR="002B3D37" w:rsidRPr="003F5D68">
        <w:rPr>
          <w:rFonts w:asciiTheme="majorHAnsi" w:hAnsiTheme="majorHAnsi"/>
        </w:rPr>
        <w:t xml:space="preserve"> </w:t>
      </w:r>
      <w:r w:rsidR="00F56DDD" w:rsidRPr="003F5D68">
        <w:rPr>
          <w:rFonts w:asciiTheme="majorHAnsi" w:hAnsiTheme="majorHAnsi"/>
        </w:rPr>
        <w:t xml:space="preserve">major cutbacks. This trend is expected to continue in the coming few years. </w:t>
      </w:r>
      <w:r w:rsidR="001A7450">
        <w:rPr>
          <w:rFonts w:asciiTheme="majorHAnsi" w:hAnsiTheme="majorHAnsi"/>
        </w:rPr>
        <w:t xml:space="preserve">ARO is faced </w:t>
      </w:r>
      <w:r w:rsidR="002B3D37">
        <w:rPr>
          <w:rFonts w:asciiTheme="majorHAnsi" w:hAnsiTheme="majorHAnsi"/>
        </w:rPr>
        <w:t xml:space="preserve">with </w:t>
      </w:r>
      <w:r w:rsidR="001A7450">
        <w:rPr>
          <w:rFonts w:asciiTheme="majorHAnsi" w:hAnsiTheme="majorHAnsi"/>
        </w:rPr>
        <w:t xml:space="preserve">more need and demand in the field requiring careful prioritization </w:t>
      </w:r>
      <w:r w:rsidR="00A47C9F">
        <w:rPr>
          <w:rFonts w:asciiTheme="majorHAnsi" w:hAnsiTheme="majorHAnsi"/>
        </w:rPr>
        <w:t xml:space="preserve">and consolidation of our work on promoting the rights of PCI’s.  </w:t>
      </w:r>
    </w:p>
    <w:p w14:paraId="57DFF0B5" w14:textId="13A2F588" w:rsidR="007E3935" w:rsidRPr="005E6C50" w:rsidRDefault="007E3935" w:rsidP="004715B7">
      <w:pPr>
        <w:jc w:val="both"/>
        <w:rPr>
          <w:rFonts w:asciiTheme="majorHAnsi" w:hAnsiTheme="majorHAnsi" w:cs="Calibri"/>
        </w:rPr>
      </w:pPr>
      <w:r w:rsidRPr="005E6C50">
        <w:rPr>
          <w:rFonts w:asciiTheme="majorHAnsi" w:hAnsiTheme="majorHAnsi" w:cs="Calibri"/>
        </w:rPr>
        <w:lastRenderedPageBreak/>
        <w:t>ARO has supported a cohort of human rights organizations, research centers, media</w:t>
      </w:r>
      <w:r w:rsidR="00B609B6" w:rsidRPr="005E6C50">
        <w:rPr>
          <w:rFonts w:asciiTheme="majorHAnsi" w:hAnsiTheme="majorHAnsi" w:cs="Calibri"/>
        </w:rPr>
        <w:t xml:space="preserve"> and women’</w:t>
      </w:r>
      <w:r w:rsidR="00512F82" w:rsidRPr="005E6C50">
        <w:rPr>
          <w:rFonts w:asciiTheme="majorHAnsi" w:hAnsiTheme="majorHAnsi" w:cs="Calibri"/>
        </w:rPr>
        <w:t>s rights focused organizations</w:t>
      </w:r>
      <w:r w:rsidR="00776702" w:rsidRPr="00756A35">
        <w:rPr>
          <w:rFonts w:asciiTheme="majorHAnsi" w:hAnsiTheme="majorHAnsi"/>
        </w:rPr>
        <w:t xml:space="preserve">. </w:t>
      </w:r>
      <w:r w:rsidR="00B05D25">
        <w:rPr>
          <w:rFonts w:asciiTheme="majorHAnsi" w:hAnsiTheme="majorHAnsi"/>
        </w:rPr>
        <w:t>Our</w:t>
      </w:r>
      <w:r w:rsidR="00776702">
        <w:rPr>
          <w:rFonts w:asciiTheme="majorHAnsi" w:hAnsiTheme="majorHAnsi"/>
        </w:rPr>
        <w:t xml:space="preserve"> list of grantees</w:t>
      </w:r>
      <w:r w:rsidR="00512F82" w:rsidRPr="005E6C50">
        <w:rPr>
          <w:rFonts w:asciiTheme="majorHAnsi" w:hAnsiTheme="majorHAnsi" w:cs="Calibri"/>
        </w:rPr>
        <w:t xml:space="preserve"> include</w:t>
      </w:r>
      <w:r w:rsidR="00776702">
        <w:rPr>
          <w:rFonts w:asciiTheme="majorHAnsi" w:hAnsiTheme="majorHAnsi" w:cs="Calibri"/>
        </w:rPr>
        <w:t>s</w:t>
      </w:r>
      <w:r w:rsidR="00512F82" w:rsidRPr="005E6C50">
        <w:rPr>
          <w:rFonts w:asciiTheme="majorHAnsi" w:hAnsiTheme="majorHAnsi" w:cs="Calibri"/>
        </w:rPr>
        <w:t xml:space="preserve"> the following: </w:t>
      </w:r>
    </w:p>
    <w:p w14:paraId="14BDE55B" w14:textId="6DB23054" w:rsidR="002B3D37" w:rsidRPr="005E6C50" w:rsidRDefault="007E3935" w:rsidP="00C41082">
      <w:pPr>
        <w:pStyle w:val="ListParagraph"/>
        <w:numPr>
          <w:ilvl w:val="0"/>
          <w:numId w:val="24"/>
        </w:numPr>
        <w:autoSpaceDE w:val="0"/>
        <w:autoSpaceDN w:val="0"/>
        <w:adjustRightInd w:val="0"/>
        <w:spacing w:before="240" w:line="240" w:lineRule="auto"/>
        <w:jc w:val="both"/>
        <w:rPr>
          <w:rFonts w:asciiTheme="majorHAnsi" w:hAnsiTheme="majorHAnsi" w:cs="Calibri"/>
        </w:rPr>
      </w:pPr>
      <w:proofErr w:type="spellStart"/>
      <w:r w:rsidRPr="005E6C50">
        <w:rPr>
          <w:rFonts w:asciiTheme="majorHAnsi" w:hAnsiTheme="majorHAnsi" w:cs="Calibri"/>
          <w:i/>
          <w:iCs/>
        </w:rPr>
        <w:t>Adalah</w:t>
      </w:r>
      <w:proofErr w:type="spellEnd"/>
      <w:r w:rsidRPr="005E6C50">
        <w:rPr>
          <w:rFonts w:asciiTheme="majorHAnsi" w:hAnsiTheme="majorHAnsi" w:cs="Calibri"/>
        </w:rPr>
        <w:t xml:space="preserve">: seeks to challenge institutional and systemic discrimination against Palestinian citizens of Israel through impact litigation and legal interventions to Israeli courts and authorities. </w:t>
      </w:r>
      <w:proofErr w:type="spellStart"/>
      <w:r w:rsidRPr="005E6C50">
        <w:rPr>
          <w:rFonts w:asciiTheme="majorHAnsi" w:hAnsiTheme="majorHAnsi" w:cs="Calibri"/>
        </w:rPr>
        <w:t>Adalah</w:t>
      </w:r>
      <w:proofErr w:type="spellEnd"/>
      <w:r w:rsidRPr="005E6C50">
        <w:rPr>
          <w:rFonts w:asciiTheme="majorHAnsi" w:hAnsiTheme="majorHAnsi" w:cs="Calibri"/>
        </w:rPr>
        <w:t xml:space="preserve"> have been strengthening their international advocacy work in light of the straining Israeli political and judicial environment and are keen on expanding their US advocacy with their newly hired US representative to increase the impact of their work.</w:t>
      </w:r>
    </w:p>
    <w:p w14:paraId="4B8E3349" w14:textId="77777777" w:rsidR="00094FFC" w:rsidRPr="004715B7" w:rsidRDefault="00094FFC" w:rsidP="004715B7">
      <w:pPr>
        <w:pStyle w:val="ListParagraph"/>
        <w:autoSpaceDE w:val="0"/>
        <w:autoSpaceDN w:val="0"/>
        <w:adjustRightInd w:val="0"/>
        <w:spacing w:before="240" w:after="0" w:line="240" w:lineRule="auto"/>
        <w:ind w:left="1080"/>
        <w:jc w:val="both"/>
        <w:rPr>
          <w:rFonts w:asciiTheme="majorHAnsi" w:hAnsiTheme="majorHAnsi" w:cs="Calibri"/>
        </w:rPr>
      </w:pPr>
    </w:p>
    <w:p w14:paraId="57107C32" w14:textId="67F5031F" w:rsidR="00094FFC" w:rsidRPr="00062ABA" w:rsidRDefault="00094FFC" w:rsidP="00062ABA">
      <w:pPr>
        <w:pStyle w:val="ListParagraph"/>
        <w:numPr>
          <w:ilvl w:val="0"/>
          <w:numId w:val="24"/>
        </w:numPr>
        <w:autoSpaceDE w:val="0"/>
        <w:autoSpaceDN w:val="0"/>
        <w:adjustRightInd w:val="0"/>
        <w:spacing w:before="240" w:line="240" w:lineRule="auto"/>
        <w:jc w:val="both"/>
        <w:rPr>
          <w:rFonts w:asciiTheme="majorHAnsi" w:hAnsiTheme="majorHAnsi" w:cs="Calibri"/>
          <w:i/>
          <w:iCs/>
        </w:rPr>
      </w:pPr>
      <w:r w:rsidRPr="005E6C50">
        <w:rPr>
          <w:rFonts w:asciiTheme="majorHAnsi" w:hAnsiTheme="majorHAnsi" w:cs="Calibri"/>
          <w:i/>
          <w:iCs/>
        </w:rPr>
        <w:t>Women against Violence:</w:t>
      </w:r>
      <w:r w:rsidRPr="00062ABA">
        <w:rPr>
          <w:rFonts w:asciiTheme="majorHAnsi" w:hAnsiTheme="majorHAnsi" w:cs="Calibri"/>
          <w:i/>
          <w:iCs/>
        </w:rPr>
        <w:t xml:space="preserve"> </w:t>
      </w:r>
      <w:r w:rsidR="00921372" w:rsidRPr="00062ABA">
        <w:rPr>
          <w:rFonts w:asciiTheme="majorHAnsi" w:hAnsiTheme="majorHAnsi" w:cs="Calibri"/>
        </w:rPr>
        <w:t xml:space="preserve">seeks to address existing </w:t>
      </w:r>
      <w:r w:rsidR="002E4C5C" w:rsidRPr="00062ABA">
        <w:rPr>
          <w:rFonts w:asciiTheme="majorHAnsi" w:hAnsiTheme="majorHAnsi" w:cs="Calibri"/>
        </w:rPr>
        <w:t xml:space="preserve">gender-based violence </w:t>
      </w:r>
      <w:r w:rsidR="00921372" w:rsidRPr="00062ABA">
        <w:rPr>
          <w:rFonts w:asciiTheme="majorHAnsi" w:hAnsiTheme="majorHAnsi" w:cs="Calibri"/>
        </w:rPr>
        <w:t xml:space="preserve">discrimination faced by Palestinian women living in Israel </w:t>
      </w:r>
      <w:r w:rsidR="002E4C5C" w:rsidRPr="00062ABA">
        <w:rPr>
          <w:rFonts w:asciiTheme="majorHAnsi" w:hAnsiTheme="majorHAnsi" w:cs="Calibri"/>
        </w:rPr>
        <w:t>through</w:t>
      </w:r>
      <w:r w:rsidR="00921372" w:rsidRPr="00062ABA">
        <w:rPr>
          <w:rFonts w:asciiTheme="majorHAnsi" w:hAnsiTheme="majorHAnsi" w:cs="Calibri"/>
        </w:rPr>
        <w:t xml:space="preserve"> </w:t>
      </w:r>
      <w:r w:rsidR="002E4C5C" w:rsidRPr="00062ABA">
        <w:rPr>
          <w:rFonts w:asciiTheme="majorHAnsi" w:hAnsiTheme="majorHAnsi" w:cs="Calibri"/>
        </w:rPr>
        <w:t xml:space="preserve">awareness </w:t>
      </w:r>
      <w:r w:rsidR="00921372" w:rsidRPr="00062ABA">
        <w:rPr>
          <w:rFonts w:asciiTheme="majorHAnsi" w:hAnsiTheme="majorHAnsi" w:cs="Calibri"/>
        </w:rPr>
        <w:t>raising, campaigning</w:t>
      </w:r>
      <w:r w:rsidR="002E4C5C" w:rsidRPr="00062ABA">
        <w:rPr>
          <w:rFonts w:asciiTheme="majorHAnsi" w:hAnsiTheme="majorHAnsi" w:cs="Calibri"/>
        </w:rPr>
        <w:t xml:space="preserve"> to affect policy change</w:t>
      </w:r>
      <w:r w:rsidR="0094297E" w:rsidRPr="00062ABA">
        <w:rPr>
          <w:rFonts w:asciiTheme="majorHAnsi" w:hAnsiTheme="majorHAnsi" w:cs="Calibri"/>
        </w:rPr>
        <w:t>,</w:t>
      </w:r>
      <w:r w:rsidR="002E4C5C" w:rsidRPr="00062ABA">
        <w:rPr>
          <w:rFonts w:asciiTheme="majorHAnsi" w:hAnsiTheme="majorHAnsi" w:cs="Calibri"/>
        </w:rPr>
        <w:t xml:space="preserve"> and </w:t>
      </w:r>
      <w:r w:rsidR="00921372" w:rsidRPr="00062ABA">
        <w:rPr>
          <w:rFonts w:asciiTheme="majorHAnsi" w:hAnsiTheme="majorHAnsi" w:cs="Calibri"/>
        </w:rPr>
        <w:t>running the first and only shelter exclusively for Palestinian women</w:t>
      </w:r>
      <w:r w:rsidR="002E4C5C" w:rsidRPr="00062ABA">
        <w:rPr>
          <w:rFonts w:asciiTheme="majorHAnsi" w:hAnsiTheme="majorHAnsi" w:cs="Calibri"/>
        </w:rPr>
        <w:t xml:space="preserve"> in Israel.</w:t>
      </w:r>
      <w:r w:rsidR="00921372" w:rsidRPr="00062ABA">
        <w:rPr>
          <w:rFonts w:asciiTheme="majorHAnsi" w:hAnsiTheme="majorHAnsi" w:cs="Calibri"/>
        </w:rPr>
        <w:t xml:space="preserve"> </w:t>
      </w:r>
      <w:r w:rsidR="00D4694C" w:rsidRPr="00062ABA">
        <w:rPr>
          <w:rFonts w:asciiTheme="majorHAnsi" w:hAnsiTheme="majorHAnsi" w:cs="Calibri"/>
        </w:rPr>
        <w:t xml:space="preserve">Aida </w:t>
      </w:r>
      <w:proofErr w:type="spellStart"/>
      <w:r w:rsidR="00D4694C" w:rsidRPr="00062ABA">
        <w:rPr>
          <w:rFonts w:asciiTheme="majorHAnsi" w:hAnsiTheme="majorHAnsi" w:cs="Calibri"/>
        </w:rPr>
        <w:t>Touma</w:t>
      </w:r>
      <w:proofErr w:type="spellEnd"/>
      <w:r w:rsidR="00D4694C" w:rsidRPr="00062ABA">
        <w:rPr>
          <w:rFonts w:asciiTheme="majorHAnsi" w:hAnsiTheme="majorHAnsi" w:cs="Calibri"/>
        </w:rPr>
        <w:t>, WAV’s founder, resigned from her position as the General Director, and Aida ran and won a seat in the Israeli elections held in March 2015.</w:t>
      </w:r>
    </w:p>
    <w:p w14:paraId="394A3501" w14:textId="77777777" w:rsidR="002B3D37" w:rsidRPr="00062ABA" w:rsidRDefault="002B3D37" w:rsidP="00062ABA">
      <w:pPr>
        <w:pStyle w:val="ListParagraph"/>
        <w:autoSpaceDE w:val="0"/>
        <w:autoSpaceDN w:val="0"/>
        <w:adjustRightInd w:val="0"/>
        <w:spacing w:before="240" w:line="240" w:lineRule="auto"/>
        <w:jc w:val="both"/>
        <w:rPr>
          <w:rFonts w:asciiTheme="majorHAnsi" w:hAnsiTheme="majorHAnsi" w:cs="Calibri"/>
          <w:i/>
          <w:iCs/>
        </w:rPr>
      </w:pPr>
    </w:p>
    <w:p w14:paraId="0299850E" w14:textId="3D8598CC" w:rsidR="008268CD" w:rsidRPr="00062ABA" w:rsidRDefault="00310103" w:rsidP="00062ABA">
      <w:pPr>
        <w:pStyle w:val="ListParagraph"/>
        <w:numPr>
          <w:ilvl w:val="0"/>
          <w:numId w:val="24"/>
        </w:numPr>
        <w:autoSpaceDE w:val="0"/>
        <w:autoSpaceDN w:val="0"/>
        <w:adjustRightInd w:val="0"/>
        <w:spacing w:before="240" w:line="240" w:lineRule="auto"/>
        <w:jc w:val="both"/>
        <w:rPr>
          <w:rFonts w:asciiTheme="majorHAnsi" w:hAnsiTheme="majorHAnsi" w:cs="Calibri"/>
          <w:i/>
          <w:iCs/>
        </w:rPr>
      </w:pPr>
      <w:proofErr w:type="spellStart"/>
      <w:r w:rsidRPr="005E6C50">
        <w:rPr>
          <w:rFonts w:asciiTheme="majorHAnsi" w:hAnsiTheme="majorHAnsi" w:cs="Calibri"/>
          <w:i/>
          <w:iCs/>
        </w:rPr>
        <w:t>I</w:t>
      </w:r>
      <w:r w:rsidR="00094FFC" w:rsidRPr="005E6C50">
        <w:rPr>
          <w:rFonts w:asciiTheme="majorHAnsi" w:hAnsiTheme="majorHAnsi" w:cs="Calibri"/>
          <w:i/>
          <w:iCs/>
        </w:rPr>
        <w:t>’lam</w:t>
      </w:r>
      <w:proofErr w:type="spellEnd"/>
      <w:r w:rsidR="00E276D7" w:rsidRPr="005E6C50">
        <w:rPr>
          <w:rFonts w:asciiTheme="majorHAnsi" w:hAnsiTheme="majorHAnsi" w:cs="Calibri"/>
          <w:i/>
          <w:iCs/>
        </w:rPr>
        <w:t>-</w:t>
      </w:r>
      <w:r w:rsidR="00094FFC" w:rsidRPr="005E6C50">
        <w:rPr>
          <w:rFonts w:asciiTheme="majorHAnsi" w:hAnsiTheme="majorHAnsi" w:cs="Calibri"/>
          <w:i/>
          <w:iCs/>
        </w:rPr>
        <w:t>Media Center for Arab Palestinians in Israel:</w:t>
      </w:r>
      <w:r w:rsidR="00094FFC" w:rsidRPr="00062ABA">
        <w:rPr>
          <w:rFonts w:asciiTheme="majorHAnsi" w:hAnsiTheme="majorHAnsi" w:cs="Calibri"/>
          <w:i/>
          <w:iCs/>
        </w:rPr>
        <w:t xml:space="preserve"> </w:t>
      </w:r>
      <w:r w:rsidR="00094FFC" w:rsidRPr="00062ABA">
        <w:rPr>
          <w:rFonts w:asciiTheme="majorHAnsi" w:hAnsiTheme="majorHAnsi" w:cs="Calibri"/>
        </w:rPr>
        <w:t xml:space="preserve">focuses on media advocacy and training to enhance the presence of PCI’s in the public sphere through media. The centers works </w:t>
      </w:r>
      <w:r w:rsidR="00DA7F40" w:rsidRPr="00062ABA">
        <w:rPr>
          <w:rFonts w:asciiTheme="majorHAnsi" w:hAnsiTheme="majorHAnsi" w:cs="Calibri"/>
        </w:rPr>
        <w:t xml:space="preserve">toward </w:t>
      </w:r>
      <w:r w:rsidR="00094FFC" w:rsidRPr="00062ABA">
        <w:rPr>
          <w:rFonts w:asciiTheme="majorHAnsi" w:hAnsiTheme="majorHAnsi" w:cs="Calibri"/>
        </w:rPr>
        <w:t>strengthening the professionalism of Arabic language journalists in Israel; by defending their right to freedom of expression; and by advocating for fair representation of PCI</w:t>
      </w:r>
      <w:r w:rsidR="002B3D37" w:rsidRPr="00062ABA">
        <w:rPr>
          <w:rFonts w:asciiTheme="majorHAnsi" w:hAnsiTheme="majorHAnsi" w:cs="Calibri"/>
        </w:rPr>
        <w:t>s</w:t>
      </w:r>
      <w:r w:rsidR="00094FFC" w:rsidRPr="00062ABA">
        <w:rPr>
          <w:rFonts w:asciiTheme="majorHAnsi" w:hAnsiTheme="majorHAnsi" w:cs="Calibri"/>
        </w:rPr>
        <w:t xml:space="preserve"> in the Hebrew-language media.</w:t>
      </w:r>
      <w:r w:rsidR="00DE027A" w:rsidRPr="00062ABA">
        <w:rPr>
          <w:rFonts w:asciiTheme="majorHAnsi" w:hAnsiTheme="majorHAnsi" w:cs="Calibri"/>
        </w:rPr>
        <w:t xml:space="preserve"> </w:t>
      </w:r>
      <w:r w:rsidR="00125DC4" w:rsidRPr="00062ABA">
        <w:rPr>
          <w:rFonts w:asciiTheme="majorHAnsi" w:hAnsiTheme="majorHAnsi" w:cs="Calibri"/>
        </w:rPr>
        <w:t xml:space="preserve">Knesset member, </w:t>
      </w:r>
      <w:proofErr w:type="spellStart"/>
      <w:r w:rsidR="00DE027A" w:rsidRPr="00062ABA">
        <w:rPr>
          <w:rFonts w:asciiTheme="majorHAnsi" w:hAnsiTheme="majorHAnsi" w:cs="Calibri"/>
        </w:rPr>
        <w:t>Haneen</w:t>
      </w:r>
      <w:proofErr w:type="spellEnd"/>
      <w:r w:rsidR="00DE027A" w:rsidRPr="00062ABA">
        <w:rPr>
          <w:rFonts w:asciiTheme="majorHAnsi" w:hAnsiTheme="majorHAnsi" w:cs="Calibri"/>
        </w:rPr>
        <w:t xml:space="preserve"> </w:t>
      </w:r>
      <w:proofErr w:type="spellStart"/>
      <w:r w:rsidR="00DE027A" w:rsidRPr="00062ABA">
        <w:rPr>
          <w:rFonts w:asciiTheme="majorHAnsi" w:hAnsiTheme="majorHAnsi" w:cs="Calibri"/>
        </w:rPr>
        <w:t>Zouabi</w:t>
      </w:r>
      <w:proofErr w:type="spellEnd"/>
      <w:r w:rsidR="00125DC4" w:rsidRPr="00062ABA">
        <w:rPr>
          <w:rFonts w:asciiTheme="majorHAnsi" w:hAnsiTheme="majorHAnsi" w:cs="Calibri"/>
        </w:rPr>
        <w:t xml:space="preserve">, co-founded </w:t>
      </w:r>
      <w:proofErr w:type="spellStart"/>
      <w:r w:rsidR="00125DC4" w:rsidRPr="00062ABA">
        <w:rPr>
          <w:rFonts w:asciiTheme="majorHAnsi" w:hAnsiTheme="majorHAnsi" w:cs="Calibri"/>
        </w:rPr>
        <w:t>I'lam</w:t>
      </w:r>
      <w:proofErr w:type="spellEnd"/>
      <w:r w:rsidR="00125DC4" w:rsidRPr="00062ABA">
        <w:rPr>
          <w:rFonts w:asciiTheme="majorHAnsi" w:hAnsiTheme="majorHAnsi" w:cs="Calibri"/>
        </w:rPr>
        <w:t>, and was its general director until she resigned before the 2009 election to focus on her political career.</w:t>
      </w:r>
    </w:p>
    <w:p w14:paraId="6EE029D2" w14:textId="77777777" w:rsidR="002B3D37" w:rsidRPr="00062ABA" w:rsidRDefault="002B3D37" w:rsidP="00062ABA">
      <w:pPr>
        <w:pStyle w:val="ListParagraph"/>
        <w:autoSpaceDE w:val="0"/>
        <w:autoSpaceDN w:val="0"/>
        <w:adjustRightInd w:val="0"/>
        <w:spacing w:before="240" w:line="240" w:lineRule="auto"/>
        <w:jc w:val="both"/>
        <w:rPr>
          <w:rFonts w:asciiTheme="majorHAnsi" w:hAnsiTheme="majorHAnsi" w:cs="Calibri"/>
          <w:i/>
          <w:iCs/>
        </w:rPr>
      </w:pPr>
    </w:p>
    <w:p w14:paraId="3F98E292" w14:textId="48A69935" w:rsidR="00E50BE4" w:rsidRPr="00D123C1" w:rsidRDefault="00E45B97" w:rsidP="00062ABA">
      <w:pPr>
        <w:pStyle w:val="ListParagraph"/>
        <w:numPr>
          <w:ilvl w:val="0"/>
          <w:numId w:val="24"/>
        </w:numPr>
        <w:autoSpaceDE w:val="0"/>
        <w:autoSpaceDN w:val="0"/>
        <w:adjustRightInd w:val="0"/>
        <w:spacing w:before="240" w:line="240" w:lineRule="auto"/>
        <w:jc w:val="both"/>
        <w:rPr>
          <w:rFonts w:asciiTheme="majorHAnsi" w:hAnsiTheme="majorHAnsi" w:cs="Calibri"/>
        </w:rPr>
      </w:pPr>
      <w:r w:rsidRPr="005E6C50">
        <w:rPr>
          <w:rFonts w:asciiTheme="majorHAnsi" w:hAnsiTheme="majorHAnsi" w:cs="Calibri"/>
          <w:i/>
          <w:iCs/>
        </w:rPr>
        <w:t>New Israel Fund:</w:t>
      </w:r>
      <w:r w:rsidRPr="00062ABA">
        <w:rPr>
          <w:rFonts w:asciiTheme="majorHAnsi" w:hAnsiTheme="majorHAnsi" w:cs="Calibri"/>
          <w:i/>
          <w:iCs/>
        </w:rPr>
        <w:t xml:space="preserve"> </w:t>
      </w:r>
      <w:r w:rsidR="00403A39" w:rsidRPr="00D123C1">
        <w:rPr>
          <w:rFonts w:asciiTheme="majorHAnsi" w:hAnsiTheme="majorHAnsi" w:cs="Calibri"/>
        </w:rPr>
        <w:t>NIF’s works seeks to strengthen Israeli democracy by advancing human rights and social and</w:t>
      </w:r>
      <w:r w:rsidR="006665AA" w:rsidRPr="00D123C1">
        <w:rPr>
          <w:rFonts w:asciiTheme="majorHAnsi" w:hAnsiTheme="majorHAnsi" w:cs="Calibri"/>
        </w:rPr>
        <w:t xml:space="preserve"> </w:t>
      </w:r>
      <w:r w:rsidR="00403A39" w:rsidRPr="00D123C1">
        <w:rPr>
          <w:rFonts w:asciiTheme="majorHAnsi" w:hAnsiTheme="majorHAnsi" w:cs="Calibri"/>
        </w:rPr>
        <w:t xml:space="preserve">economic justice.  </w:t>
      </w:r>
      <w:r w:rsidR="006665AA" w:rsidRPr="00D123C1">
        <w:rPr>
          <w:rFonts w:asciiTheme="majorHAnsi" w:hAnsiTheme="majorHAnsi" w:cs="Calibri"/>
        </w:rPr>
        <w:t xml:space="preserve">The organization provides support to </w:t>
      </w:r>
      <w:r w:rsidR="00403A39" w:rsidRPr="00D123C1">
        <w:rPr>
          <w:rFonts w:asciiTheme="majorHAnsi" w:hAnsiTheme="majorHAnsi" w:cs="Calibri"/>
        </w:rPr>
        <w:t xml:space="preserve">civil society </w:t>
      </w:r>
      <w:r w:rsidR="006665AA" w:rsidRPr="00D123C1">
        <w:rPr>
          <w:rFonts w:asciiTheme="majorHAnsi" w:hAnsiTheme="majorHAnsi" w:cs="Calibri"/>
        </w:rPr>
        <w:t>organizations,</w:t>
      </w:r>
      <w:r w:rsidR="00403A39" w:rsidRPr="00D123C1">
        <w:rPr>
          <w:rFonts w:asciiTheme="majorHAnsi" w:hAnsiTheme="majorHAnsi" w:cs="Calibri"/>
        </w:rPr>
        <w:t xml:space="preserve"> </w:t>
      </w:r>
      <w:r w:rsidR="006665AA" w:rsidRPr="00D123C1">
        <w:rPr>
          <w:rFonts w:asciiTheme="majorHAnsi" w:hAnsiTheme="majorHAnsi" w:cs="Calibri"/>
        </w:rPr>
        <w:t xml:space="preserve">capacity building services, and </w:t>
      </w:r>
      <w:r w:rsidR="00403A39" w:rsidRPr="00D123C1">
        <w:rPr>
          <w:rFonts w:asciiTheme="majorHAnsi" w:hAnsiTheme="majorHAnsi" w:cs="Calibri"/>
        </w:rPr>
        <w:t>facilitate</w:t>
      </w:r>
      <w:r w:rsidR="006665AA" w:rsidRPr="00D123C1">
        <w:rPr>
          <w:rFonts w:asciiTheme="majorHAnsi" w:hAnsiTheme="majorHAnsi" w:cs="Calibri"/>
        </w:rPr>
        <w:t>s</w:t>
      </w:r>
      <w:r w:rsidR="00403A39" w:rsidRPr="00D123C1">
        <w:rPr>
          <w:rFonts w:asciiTheme="majorHAnsi" w:hAnsiTheme="majorHAnsi" w:cs="Calibri"/>
        </w:rPr>
        <w:t xml:space="preserve"> coalitions, and national advocacy</w:t>
      </w:r>
      <w:r w:rsidR="006665AA" w:rsidRPr="00D123C1">
        <w:rPr>
          <w:rFonts w:asciiTheme="majorHAnsi" w:hAnsiTheme="majorHAnsi" w:cs="Calibri"/>
        </w:rPr>
        <w:t xml:space="preserve"> </w:t>
      </w:r>
      <w:r w:rsidR="00403A39" w:rsidRPr="00D123C1">
        <w:rPr>
          <w:rFonts w:asciiTheme="majorHAnsi" w:hAnsiTheme="majorHAnsi" w:cs="Calibri"/>
        </w:rPr>
        <w:t xml:space="preserve">campaigns. </w:t>
      </w:r>
      <w:r w:rsidR="006665AA" w:rsidRPr="00D123C1">
        <w:rPr>
          <w:rFonts w:asciiTheme="majorHAnsi" w:hAnsiTheme="majorHAnsi" w:cs="Calibri"/>
        </w:rPr>
        <w:t xml:space="preserve">ARO has been a long-term funder of </w:t>
      </w:r>
      <w:r w:rsidR="002B3D37" w:rsidRPr="00D123C1">
        <w:rPr>
          <w:rFonts w:asciiTheme="majorHAnsi" w:hAnsiTheme="majorHAnsi" w:cs="Calibri"/>
        </w:rPr>
        <w:t xml:space="preserve">a </w:t>
      </w:r>
      <w:r w:rsidR="006665AA" w:rsidRPr="00D123C1">
        <w:rPr>
          <w:rFonts w:asciiTheme="majorHAnsi" w:hAnsiTheme="majorHAnsi" w:cs="Calibri"/>
        </w:rPr>
        <w:t xml:space="preserve">NIF project </w:t>
      </w:r>
      <w:r w:rsidR="002B3D37" w:rsidRPr="00D123C1">
        <w:rPr>
          <w:rFonts w:asciiTheme="majorHAnsi" w:hAnsiTheme="majorHAnsi" w:cs="Calibri"/>
        </w:rPr>
        <w:t xml:space="preserve">that </w:t>
      </w:r>
      <w:r w:rsidR="006665AA" w:rsidRPr="00D123C1">
        <w:rPr>
          <w:rFonts w:asciiTheme="majorHAnsi" w:hAnsiTheme="majorHAnsi" w:cs="Calibri"/>
        </w:rPr>
        <w:t xml:space="preserve">aims </w:t>
      </w:r>
      <w:r w:rsidR="00DA7F40" w:rsidRPr="00D123C1">
        <w:rPr>
          <w:rFonts w:asciiTheme="majorHAnsi" w:hAnsiTheme="majorHAnsi" w:cs="Calibri"/>
        </w:rPr>
        <w:t>to strengthen</w:t>
      </w:r>
      <w:r w:rsidR="0094297E" w:rsidRPr="00D123C1">
        <w:rPr>
          <w:rFonts w:asciiTheme="majorHAnsi" w:hAnsiTheme="majorHAnsi" w:cs="Calibri"/>
        </w:rPr>
        <w:t xml:space="preserve"> </w:t>
      </w:r>
      <w:r w:rsidRPr="00D123C1">
        <w:rPr>
          <w:rFonts w:asciiTheme="majorHAnsi" w:hAnsiTheme="majorHAnsi" w:cs="Calibri"/>
        </w:rPr>
        <w:t xml:space="preserve">the capacities of young Palestinian legal professionals in legal advocacy in the pursuit of social justice by </w:t>
      </w:r>
      <w:r w:rsidR="0094297E" w:rsidRPr="00D123C1">
        <w:rPr>
          <w:rFonts w:asciiTheme="majorHAnsi" w:hAnsiTheme="majorHAnsi" w:cs="Calibri"/>
        </w:rPr>
        <w:t>offering</w:t>
      </w:r>
      <w:r w:rsidR="003E2651" w:rsidRPr="00D123C1">
        <w:rPr>
          <w:rFonts w:asciiTheme="majorHAnsi" w:hAnsiTheme="majorHAnsi" w:cs="Calibri"/>
        </w:rPr>
        <w:t xml:space="preserve"> </w:t>
      </w:r>
      <w:r w:rsidRPr="00D123C1">
        <w:rPr>
          <w:rFonts w:asciiTheme="majorHAnsi" w:hAnsiTheme="majorHAnsi" w:cs="Calibri"/>
        </w:rPr>
        <w:t>an LL.M. degree in human rights law in the U.S. along with internships opportunities in NGO</w:t>
      </w:r>
      <w:r w:rsidR="002B3D37" w:rsidRPr="00D123C1">
        <w:rPr>
          <w:rFonts w:asciiTheme="majorHAnsi" w:hAnsiTheme="majorHAnsi" w:cs="Calibri"/>
        </w:rPr>
        <w:t>s</w:t>
      </w:r>
      <w:r w:rsidRPr="00D123C1">
        <w:rPr>
          <w:rFonts w:asciiTheme="majorHAnsi" w:hAnsiTheme="majorHAnsi" w:cs="Calibri"/>
        </w:rPr>
        <w:t xml:space="preserve"> in Israel</w:t>
      </w:r>
      <w:r w:rsidR="00E50BE4" w:rsidRPr="00D123C1">
        <w:rPr>
          <w:rFonts w:asciiTheme="majorHAnsi" w:hAnsiTheme="majorHAnsi" w:cs="Calibri"/>
        </w:rPr>
        <w:t>.</w:t>
      </w:r>
    </w:p>
    <w:p w14:paraId="28B161EA" w14:textId="77777777" w:rsidR="002B3D37" w:rsidRPr="00062ABA" w:rsidRDefault="002B3D37" w:rsidP="00062ABA">
      <w:pPr>
        <w:pStyle w:val="ListParagraph"/>
        <w:autoSpaceDE w:val="0"/>
        <w:autoSpaceDN w:val="0"/>
        <w:adjustRightInd w:val="0"/>
        <w:spacing w:before="240" w:line="240" w:lineRule="auto"/>
        <w:jc w:val="both"/>
        <w:rPr>
          <w:rFonts w:asciiTheme="majorHAnsi" w:hAnsiTheme="majorHAnsi" w:cs="Calibri"/>
          <w:i/>
          <w:iCs/>
        </w:rPr>
      </w:pPr>
    </w:p>
    <w:p w14:paraId="0BE0DB2E" w14:textId="3A506BB5" w:rsidR="00E37538" w:rsidRPr="00053B1C" w:rsidRDefault="00160D75" w:rsidP="00062ABA">
      <w:pPr>
        <w:pStyle w:val="ListParagraph"/>
        <w:numPr>
          <w:ilvl w:val="0"/>
          <w:numId w:val="24"/>
        </w:numPr>
        <w:autoSpaceDE w:val="0"/>
        <w:autoSpaceDN w:val="0"/>
        <w:adjustRightInd w:val="0"/>
        <w:spacing w:before="240" w:line="240" w:lineRule="auto"/>
        <w:jc w:val="both"/>
        <w:rPr>
          <w:rFonts w:asciiTheme="majorHAnsi" w:hAnsiTheme="majorHAnsi" w:cs="Calibri"/>
        </w:rPr>
      </w:pPr>
      <w:proofErr w:type="spellStart"/>
      <w:r w:rsidRPr="005E6C50">
        <w:rPr>
          <w:rFonts w:asciiTheme="majorHAnsi" w:hAnsiTheme="majorHAnsi" w:cs="Calibri"/>
          <w:i/>
          <w:iCs/>
        </w:rPr>
        <w:t>Mada</w:t>
      </w:r>
      <w:proofErr w:type="spellEnd"/>
      <w:r w:rsidRPr="005E6C50">
        <w:rPr>
          <w:rFonts w:asciiTheme="majorHAnsi" w:hAnsiTheme="majorHAnsi" w:cs="Calibri"/>
          <w:i/>
          <w:iCs/>
        </w:rPr>
        <w:t xml:space="preserve"> al-Carmel - Arab Center for Applied Social Research:</w:t>
      </w:r>
      <w:r w:rsidRPr="00062ABA">
        <w:rPr>
          <w:rFonts w:asciiTheme="majorHAnsi" w:hAnsiTheme="majorHAnsi" w:cs="Calibri"/>
          <w:i/>
          <w:iCs/>
        </w:rPr>
        <w:t xml:space="preserve"> </w:t>
      </w:r>
      <w:r w:rsidR="0094297E" w:rsidRPr="00053B1C">
        <w:rPr>
          <w:rFonts w:asciiTheme="majorHAnsi" w:hAnsiTheme="majorHAnsi" w:cs="Calibri"/>
        </w:rPr>
        <w:t xml:space="preserve">contributes </w:t>
      </w:r>
      <w:r w:rsidR="00A073F0" w:rsidRPr="00053B1C">
        <w:rPr>
          <w:rFonts w:asciiTheme="majorHAnsi" w:hAnsiTheme="majorHAnsi" w:cs="Calibri"/>
        </w:rPr>
        <w:t>to</w:t>
      </w:r>
      <w:r w:rsidR="0094297E" w:rsidRPr="00053B1C">
        <w:rPr>
          <w:rFonts w:asciiTheme="majorHAnsi" w:hAnsiTheme="majorHAnsi" w:cs="Calibri"/>
        </w:rPr>
        <w:t xml:space="preserve"> a</w:t>
      </w:r>
      <w:r w:rsidR="00A073F0" w:rsidRPr="00053B1C">
        <w:rPr>
          <w:rFonts w:asciiTheme="majorHAnsi" w:hAnsiTheme="majorHAnsi" w:cs="Calibri"/>
        </w:rPr>
        <w:t xml:space="preserve"> better understanding of the impact of Israeli discriminatory laws and practices </w:t>
      </w:r>
      <w:r w:rsidR="003E2651" w:rsidRPr="00053B1C">
        <w:rPr>
          <w:rFonts w:asciiTheme="majorHAnsi" w:hAnsiTheme="majorHAnsi" w:cs="Calibri"/>
        </w:rPr>
        <w:t xml:space="preserve">on </w:t>
      </w:r>
      <w:r w:rsidR="00DA7F40" w:rsidRPr="00053B1C">
        <w:rPr>
          <w:rFonts w:asciiTheme="majorHAnsi" w:hAnsiTheme="majorHAnsi" w:cs="Calibri"/>
        </w:rPr>
        <w:t>PCI's</w:t>
      </w:r>
      <w:r w:rsidR="00A073F0" w:rsidRPr="00053B1C">
        <w:rPr>
          <w:rFonts w:asciiTheme="majorHAnsi" w:hAnsiTheme="majorHAnsi" w:cs="Calibri"/>
        </w:rPr>
        <w:t xml:space="preserve"> and inform</w:t>
      </w:r>
      <w:r w:rsidR="0094297E" w:rsidRPr="00053B1C">
        <w:rPr>
          <w:rFonts w:asciiTheme="majorHAnsi" w:hAnsiTheme="majorHAnsi" w:cs="Calibri"/>
        </w:rPr>
        <w:t>s</w:t>
      </w:r>
      <w:r w:rsidR="00A073F0" w:rsidRPr="00053B1C">
        <w:rPr>
          <w:rFonts w:asciiTheme="majorHAnsi" w:hAnsiTheme="majorHAnsi" w:cs="Calibri"/>
        </w:rPr>
        <w:t xml:space="preserve"> advocacy towards policy change through research, policy analysis</w:t>
      </w:r>
      <w:r w:rsidR="00DA7F40" w:rsidRPr="00053B1C">
        <w:rPr>
          <w:rFonts w:asciiTheme="majorHAnsi" w:hAnsiTheme="majorHAnsi" w:cs="Calibri"/>
        </w:rPr>
        <w:t>,</w:t>
      </w:r>
      <w:r w:rsidR="00A073F0" w:rsidRPr="00053B1C">
        <w:rPr>
          <w:rFonts w:asciiTheme="majorHAnsi" w:hAnsiTheme="majorHAnsi" w:cs="Calibri"/>
        </w:rPr>
        <w:t xml:space="preserve"> and surveys. In addition the center hosts Palestinian scholars and academics to develop their research capacities and exchange knowledge</w:t>
      </w:r>
      <w:r w:rsidR="0094297E" w:rsidRPr="00053B1C">
        <w:rPr>
          <w:rFonts w:asciiTheme="majorHAnsi" w:hAnsiTheme="majorHAnsi" w:cs="Calibri"/>
        </w:rPr>
        <w:t xml:space="preserve"> and expertise</w:t>
      </w:r>
      <w:r w:rsidR="00A073F0" w:rsidRPr="00053B1C">
        <w:rPr>
          <w:rFonts w:asciiTheme="majorHAnsi" w:hAnsiTheme="majorHAnsi" w:cs="Calibri"/>
        </w:rPr>
        <w:t xml:space="preserve">. </w:t>
      </w:r>
    </w:p>
    <w:p w14:paraId="380614F7" w14:textId="77777777" w:rsidR="002B3D37" w:rsidRPr="00062ABA" w:rsidRDefault="002B3D37" w:rsidP="00062ABA">
      <w:pPr>
        <w:pStyle w:val="ListParagraph"/>
        <w:autoSpaceDE w:val="0"/>
        <w:autoSpaceDN w:val="0"/>
        <w:adjustRightInd w:val="0"/>
        <w:spacing w:before="240" w:line="240" w:lineRule="auto"/>
        <w:jc w:val="both"/>
        <w:rPr>
          <w:rFonts w:asciiTheme="majorHAnsi" w:hAnsiTheme="majorHAnsi" w:cs="Calibri"/>
          <w:i/>
          <w:iCs/>
        </w:rPr>
      </w:pPr>
    </w:p>
    <w:p w14:paraId="13145896" w14:textId="3A40D659" w:rsidR="00E37538" w:rsidRPr="005736B5" w:rsidRDefault="00E37538" w:rsidP="00062ABA">
      <w:pPr>
        <w:pStyle w:val="ListParagraph"/>
        <w:numPr>
          <w:ilvl w:val="0"/>
          <w:numId w:val="24"/>
        </w:numPr>
        <w:autoSpaceDE w:val="0"/>
        <w:autoSpaceDN w:val="0"/>
        <w:adjustRightInd w:val="0"/>
        <w:spacing w:before="240" w:line="240" w:lineRule="auto"/>
        <w:jc w:val="both"/>
        <w:rPr>
          <w:rFonts w:asciiTheme="majorHAnsi" w:hAnsiTheme="majorHAnsi" w:cs="Calibri"/>
        </w:rPr>
      </w:pPr>
      <w:proofErr w:type="spellStart"/>
      <w:r w:rsidRPr="005E6C50">
        <w:rPr>
          <w:rFonts w:asciiTheme="majorHAnsi" w:hAnsiTheme="majorHAnsi" w:cs="Calibri"/>
          <w:i/>
          <w:iCs/>
        </w:rPr>
        <w:t>Kayan</w:t>
      </w:r>
      <w:proofErr w:type="spellEnd"/>
      <w:r w:rsidRPr="005E6C50">
        <w:rPr>
          <w:rFonts w:asciiTheme="majorHAnsi" w:hAnsiTheme="majorHAnsi" w:cs="Calibri"/>
          <w:i/>
          <w:iCs/>
        </w:rPr>
        <w:t>-Feminist Organization:</w:t>
      </w:r>
      <w:r w:rsidRPr="00062ABA">
        <w:rPr>
          <w:rFonts w:asciiTheme="majorHAnsi" w:hAnsiTheme="majorHAnsi" w:cs="Calibri"/>
          <w:i/>
          <w:iCs/>
        </w:rPr>
        <w:t xml:space="preserve"> </w:t>
      </w:r>
      <w:r w:rsidR="0094297E" w:rsidRPr="005736B5">
        <w:rPr>
          <w:rFonts w:asciiTheme="majorHAnsi" w:hAnsiTheme="majorHAnsi" w:cs="Calibri"/>
        </w:rPr>
        <w:t xml:space="preserve">provides </w:t>
      </w:r>
      <w:r w:rsidRPr="005736B5">
        <w:rPr>
          <w:rFonts w:asciiTheme="majorHAnsi" w:hAnsiTheme="majorHAnsi" w:cs="Calibri"/>
        </w:rPr>
        <w:t>legal aid to Palestinian women in Israel, as well as</w:t>
      </w:r>
      <w:r w:rsidR="003E2651" w:rsidRPr="005736B5">
        <w:rPr>
          <w:rFonts w:asciiTheme="majorHAnsi" w:hAnsiTheme="majorHAnsi" w:cs="Calibri"/>
        </w:rPr>
        <w:t xml:space="preserve"> </w:t>
      </w:r>
      <w:r w:rsidRPr="005736B5">
        <w:rPr>
          <w:rFonts w:asciiTheme="majorHAnsi" w:hAnsiTheme="majorHAnsi" w:cs="Calibri"/>
        </w:rPr>
        <w:t>education on the legal system and legal advocacy and strategic litigation.</w:t>
      </w:r>
    </w:p>
    <w:p w14:paraId="5C5F2218" w14:textId="77777777" w:rsidR="002B3D37" w:rsidRPr="00062ABA" w:rsidRDefault="002B3D37" w:rsidP="00062ABA">
      <w:pPr>
        <w:pStyle w:val="ListParagraph"/>
        <w:autoSpaceDE w:val="0"/>
        <w:autoSpaceDN w:val="0"/>
        <w:adjustRightInd w:val="0"/>
        <w:spacing w:before="240" w:line="240" w:lineRule="auto"/>
        <w:jc w:val="both"/>
        <w:rPr>
          <w:rFonts w:asciiTheme="majorHAnsi" w:hAnsiTheme="majorHAnsi" w:cs="Calibri"/>
          <w:i/>
          <w:iCs/>
        </w:rPr>
      </w:pPr>
    </w:p>
    <w:p w14:paraId="5B8F1F1D" w14:textId="6211EBCB" w:rsidR="00F14C23" w:rsidRPr="00887924" w:rsidRDefault="00877F57" w:rsidP="00062ABA">
      <w:pPr>
        <w:pStyle w:val="ListParagraph"/>
        <w:numPr>
          <w:ilvl w:val="0"/>
          <w:numId w:val="24"/>
        </w:numPr>
        <w:autoSpaceDE w:val="0"/>
        <w:autoSpaceDN w:val="0"/>
        <w:adjustRightInd w:val="0"/>
        <w:spacing w:before="240" w:line="240" w:lineRule="auto"/>
        <w:jc w:val="both"/>
        <w:rPr>
          <w:rFonts w:asciiTheme="majorHAnsi" w:hAnsiTheme="majorHAnsi" w:cs="Calibri"/>
        </w:rPr>
      </w:pPr>
      <w:proofErr w:type="spellStart"/>
      <w:r w:rsidRPr="00411F48">
        <w:rPr>
          <w:rFonts w:asciiTheme="majorHAnsi" w:hAnsiTheme="majorHAnsi" w:cs="Calibri"/>
          <w:i/>
          <w:iCs/>
        </w:rPr>
        <w:t>Mossawa</w:t>
      </w:r>
      <w:proofErr w:type="spellEnd"/>
      <w:r w:rsidRPr="00411F48">
        <w:rPr>
          <w:rFonts w:asciiTheme="majorHAnsi" w:hAnsiTheme="majorHAnsi" w:cs="Calibri"/>
          <w:i/>
          <w:iCs/>
        </w:rPr>
        <w:t xml:space="preserve"> Center</w:t>
      </w:r>
      <w:r w:rsidR="00CF2BE4" w:rsidRPr="00411F48">
        <w:rPr>
          <w:rFonts w:asciiTheme="majorHAnsi" w:hAnsiTheme="majorHAnsi" w:cs="Calibri"/>
          <w:i/>
          <w:iCs/>
        </w:rPr>
        <w:t>-</w:t>
      </w:r>
      <w:r w:rsidRPr="00411F48">
        <w:rPr>
          <w:rFonts w:asciiTheme="majorHAnsi" w:hAnsiTheme="majorHAnsi" w:cs="Calibri"/>
          <w:i/>
          <w:iCs/>
        </w:rPr>
        <w:t>the Advocacy Center for Arab Citizens in Israel:</w:t>
      </w:r>
      <w:r w:rsidRPr="00062ABA">
        <w:rPr>
          <w:rFonts w:asciiTheme="majorHAnsi" w:hAnsiTheme="majorHAnsi" w:cs="Calibri"/>
          <w:i/>
          <w:iCs/>
        </w:rPr>
        <w:t xml:space="preserve"> </w:t>
      </w:r>
      <w:r w:rsidR="00877592" w:rsidRPr="00887924">
        <w:rPr>
          <w:rFonts w:asciiTheme="majorHAnsi" w:hAnsiTheme="majorHAnsi" w:cs="Calibri"/>
        </w:rPr>
        <w:t xml:space="preserve">The center works on governmental advocacy with Israeli authorities, international advocacy with a particular focus on Europe, research and media campaigns. </w:t>
      </w:r>
      <w:r w:rsidR="003E2651" w:rsidRPr="00887924">
        <w:rPr>
          <w:rFonts w:asciiTheme="majorHAnsi" w:hAnsiTheme="majorHAnsi" w:cs="Calibri"/>
        </w:rPr>
        <w:t>ARO</w:t>
      </w:r>
      <w:r w:rsidR="00877592" w:rsidRPr="00887924">
        <w:rPr>
          <w:rFonts w:asciiTheme="majorHAnsi" w:hAnsiTheme="majorHAnsi" w:cs="Calibri"/>
        </w:rPr>
        <w:t>’s</w:t>
      </w:r>
      <w:r w:rsidR="003E2651" w:rsidRPr="00887924">
        <w:rPr>
          <w:rFonts w:asciiTheme="majorHAnsi" w:hAnsiTheme="majorHAnsi" w:cs="Calibri"/>
        </w:rPr>
        <w:t xml:space="preserve"> grant </w:t>
      </w:r>
      <w:r w:rsidR="00877592" w:rsidRPr="00887924">
        <w:rPr>
          <w:rFonts w:asciiTheme="majorHAnsi" w:hAnsiTheme="majorHAnsi" w:cs="Calibri"/>
        </w:rPr>
        <w:t xml:space="preserve">supports their EU advocacy </w:t>
      </w:r>
      <w:r w:rsidR="003E2651" w:rsidRPr="00887924">
        <w:rPr>
          <w:rFonts w:asciiTheme="majorHAnsi" w:hAnsiTheme="majorHAnsi" w:cs="Calibri"/>
        </w:rPr>
        <w:t>to b</w:t>
      </w:r>
      <w:r w:rsidR="00F14C23" w:rsidRPr="00887924">
        <w:rPr>
          <w:rFonts w:asciiTheme="majorHAnsi" w:hAnsiTheme="majorHAnsi" w:cs="Calibri"/>
        </w:rPr>
        <w:t>uild an i</w:t>
      </w:r>
      <w:r w:rsidR="00877592" w:rsidRPr="00887924">
        <w:rPr>
          <w:rFonts w:asciiTheme="majorHAnsi" w:hAnsiTheme="majorHAnsi" w:cs="Calibri"/>
        </w:rPr>
        <w:t xml:space="preserve">nternational network supportive of </w:t>
      </w:r>
      <w:r w:rsidR="00F14C23" w:rsidRPr="00887924">
        <w:rPr>
          <w:rFonts w:asciiTheme="majorHAnsi" w:hAnsiTheme="majorHAnsi" w:cs="Calibri"/>
        </w:rPr>
        <w:t xml:space="preserve">the </w:t>
      </w:r>
      <w:r w:rsidR="00877592" w:rsidRPr="00887924">
        <w:rPr>
          <w:rFonts w:asciiTheme="majorHAnsi" w:hAnsiTheme="majorHAnsi" w:cs="Calibri"/>
        </w:rPr>
        <w:t>rights of PCI’s</w:t>
      </w:r>
      <w:r w:rsidR="00411F48" w:rsidRPr="00887924">
        <w:rPr>
          <w:rFonts w:asciiTheme="majorHAnsi" w:hAnsiTheme="majorHAnsi" w:cs="Calibri"/>
        </w:rPr>
        <w:t>.</w:t>
      </w:r>
    </w:p>
    <w:p w14:paraId="48ABCECE" w14:textId="77777777" w:rsidR="002B3D37" w:rsidRPr="00062ABA" w:rsidRDefault="002B3D37" w:rsidP="00062ABA">
      <w:pPr>
        <w:pStyle w:val="ListParagraph"/>
        <w:autoSpaceDE w:val="0"/>
        <w:autoSpaceDN w:val="0"/>
        <w:adjustRightInd w:val="0"/>
        <w:spacing w:before="240" w:line="240" w:lineRule="auto"/>
        <w:jc w:val="both"/>
        <w:rPr>
          <w:rFonts w:asciiTheme="majorHAnsi" w:hAnsiTheme="majorHAnsi" w:cs="Calibri"/>
          <w:i/>
          <w:iCs/>
        </w:rPr>
      </w:pPr>
    </w:p>
    <w:p w14:paraId="1CA97800" w14:textId="0F5FD5BF" w:rsidR="00F14C23" w:rsidRPr="00305948" w:rsidRDefault="00CF2BE4" w:rsidP="00062ABA">
      <w:pPr>
        <w:pStyle w:val="ListParagraph"/>
        <w:numPr>
          <w:ilvl w:val="0"/>
          <w:numId w:val="24"/>
        </w:numPr>
        <w:autoSpaceDE w:val="0"/>
        <w:autoSpaceDN w:val="0"/>
        <w:adjustRightInd w:val="0"/>
        <w:spacing w:before="240" w:line="240" w:lineRule="auto"/>
        <w:jc w:val="both"/>
        <w:rPr>
          <w:rFonts w:asciiTheme="majorHAnsi" w:hAnsiTheme="majorHAnsi" w:cs="Calibri"/>
        </w:rPr>
      </w:pPr>
      <w:proofErr w:type="spellStart"/>
      <w:r w:rsidRPr="005E6C50">
        <w:rPr>
          <w:rFonts w:asciiTheme="majorHAnsi" w:hAnsiTheme="majorHAnsi" w:cs="Calibri"/>
          <w:i/>
          <w:iCs/>
        </w:rPr>
        <w:t>Molad</w:t>
      </w:r>
      <w:proofErr w:type="spellEnd"/>
      <w:r w:rsidRPr="005E6C50">
        <w:rPr>
          <w:rFonts w:asciiTheme="majorHAnsi" w:hAnsiTheme="majorHAnsi" w:cs="Calibri"/>
          <w:i/>
          <w:iCs/>
        </w:rPr>
        <w:t>-The Center for the Renewal of Israeli Democracy:</w:t>
      </w:r>
      <w:r w:rsidRPr="00062ABA">
        <w:rPr>
          <w:rFonts w:asciiTheme="majorHAnsi" w:hAnsiTheme="majorHAnsi" w:cs="Calibri"/>
          <w:i/>
          <w:iCs/>
        </w:rPr>
        <w:t xml:space="preserve"> </w:t>
      </w:r>
      <w:r w:rsidR="00DF48C3" w:rsidRPr="00305948">
        <w:rPr>
          <w:rFonts w:asciiTheme="majorHAnsi" w:hAnsiTheme="majorHAnsi" w:cs="Calibri"/>
        </w:rPr>
        <w:t xml:space="preserve">seeks to broaden Israeli political discourse, and shift the political axis towards a more democratic and progressive position, through multi-disciplinary research, advocacy and media work. </w:t>
      </w:r>
      <w:r w:rsidR="00285F2D" w:rsidRPr="00305948">
        <w:rPr>
          <w:rFonts w:asciiTheme="majorHAnsi" w:hAnsiTheme="majorHAnsi" w:cs="Calibri"/>
        </w:rPr>
        <w:t>T</w:t>
      </w:r>
      <w:r w:rsidR="00DF48C3" w:rsidRPr="00305948">
        <w:rPr>
          <w:rFonts w:asciiTheme="majorHAnsi" w:hAnsiTheme="majorHAnsi" w:cs="Calibri"/>
        </w:rPr>
        <w:t xml:space="preserve">heir </w:t>
      </w:r>
      <w:r w:rsidR="00285F2D" w:rsidRPr="00305948">
        <w:rPr>
          <w:rFonts w:asciiTheme="majorHAnsi" w:hAnsiTheme="majorHAnsi" w:cs="Calibri"/>
        </w:rPr>
        <w:t>mission calls to question the importance of more proactive engagement of</w:t>
      </w:r>
      <w:r w:rsidR="0094297E" w:rsidRPr="00305948">
        <w:rPr>
          <w:rFonts w:asciiTheme="majorHAnsi" w:hAnsiTheme="majorHAnsi" w:cs="Calibri"/>
        </w:rPr>
        <w:t xml:space="preserve"> </w:t>
      </w:r>
      <w:r w:rsidRPr="00305948">
        <w:rPr>
          <w:rFonts w:asciiTheme="majorHAnsi" w:hAnsiTheme="majorHAnsi" w:cs="Calibri"/>
        </w:rPr>
        <w:t xml:space="preserve">Israeli public and </w:t>
      </w:r>
      <w:r w:rsidR="00285F2D" w:rsidRPr="00305948">
        <w:rPr>
          <w:rFonts w:asciiTheme="majorHAnsi" w:hAnsiTheme="majorHAnsi" w:cs="Calibri"/>
        </w:rPr>
        <w:t xml:space="preserve">progressive </w:t>
      </w:r>
      <w:r w:rsidRPr="00305948">
        <w:rPr>
          <w:rFonts w:asciiTheme="majorHAnsi" w:hAnsiTheme="majorHAnsi" w:cs="Calibri"/>
        </w:rPr>
        <w:t>political</w:t>
      </w:r>
      <w:r w:rsidR="00285F2D" w:rsidRPr="00305948">
        <w:rPr>
          <w:rFonts w:asciiTheme="majorHAnsi" w:hAnsiTheme="majorHAnsi" w:cs="Calibri"/>
        </w:rPr>
        <w:t xml:space="preserve"> actors to </w:t>
      </w:r>
      <w:r w:rsidR="00285F2D" w:rsidRPr="00305948">
        <w:rPr>
          <w:rFonts w:asciiTheme="majorHAnsi" w:hAnsiTheme="majorHAnsi" w:cs="Calibri"/>
        </w:rPr>
        <w:lastRenderedPageBreak/>
        <w:t>garner</w:t>
      </w:r>
      <w:r w:rsidRPr="00305948">
        <w:rPr>
          <w:rFonts w:asciiTheme="majorHAnsi" w:hAnsiTheme="majorHAnsi" w:cs="Calibri"/>
        </w:rPr>
        <w:t xml:space="preserve"> support against settlements </w:t>
      </w:r>
      <w:r w:rsidR="00DF48C3" w:rsidRPr="00305948">
        <w:rPr>
          <w:rFonts w:asciiTheme="majorHAnsi" w:hAnsiTheme="majorHAnsi" w:cs="Calibri"/>
        </w:rPr>
        <w:t xml:space="preserve">and occupation </w:t>
      </w:r>
      <w:r w:rsidRPr="00305948">
        <w:rPr>
          <w:rFonts w:asciiTheme="majorHAnsi" w:hAnsiTheme="majorHAnsi" w:cs="Calibri"/>
        </w:rPr>
        <w:t>by researching its economic implications</w:t>
      </w:r>
      <w:r w:rsidR="0094297E" w:rsidRPr="00305948">
        <w:rPr>
          <w:rFonts w:asciiTheme="majorHAnsi" w:hAnsiTheme="majorHAnsi" w:cs="Calibri"/>
        </w:rPr>
        <w:t>,</w:t>
      </w:r>
      <w:r w:rsidRPr="00305948">
        <w:rPr>
          <w:rFonts w:asciiTheme="majorHAnsi" w:hAnsiTheme="majorHAnsi" w:cs="Calibri"/>
        </w:rPr>
        <w:t xml:space="preserve"> stimulating public debate, and presenting policy recommendations to end the Israeli occupation.</w:t>
      </w:r>
      <w:r w:rsidR="00DF48C3" w:rsidRPr="00305948">
        <w:rPr>
          <w:rFonts w:asciiTheme="majorHAnsi" w:hAnsiTheme="majorHAnsi" w:cs="Calibri"/>
        </w:rPr>
        <w:t xml:space="preserve">  </w:t>
      </w:r>
    </w:p>
    <w:p w14:paraId="1795F3D8" w14:textId="77777777" w:rsidR="004E6BB4" w:rsidRDefault="004E6BB4" w:rsidP="00BD6242">
      <w:pPr>
        <w:autoSpaceDE w:val="0"/>
        <w:autoSpaceDN w:val="0"/>
        <w:adjustRightInd w:val="0"/>
        <w:spacing w:after="0" w:line="240" w:lineRule="auto"/>
        <w:jc w:val="both"/>
        <w:rPr>
          <w:rFonts w:asciiTheme="majorHAnsi" w:hAnsiTheme="majorHAnsi" w:cs="Times New Roman"/>
          <w:b/>
          <w:bCs/>
          <w:color w:val="1F4E79" w:themeColor="accent1" w:themeShade="80"/>
        </w:rPr>
      </w:pPr>
    </w:p>
    <w:p w14:paraId="2AED9230" w14:textId="790CE070" w:rsidR="00205E1E" w:rsidRDefault="00B5112A" w:rsidP="00BD6242">
      <w:pPr>
        <w:autoSpaceDE w:val="0"/>
        <w:autoSpaceDN w:val="0"/>
        <w:adjustRightInd w:val="0"/>
        <w:spacing w:after="0" w:line="240" w:lineRule="auto"/>
        <w:jc w:val="both"/>
        <w:rPr>
          <w:rFonts w:asciiTheme="majorHAnsi" w:hAnsiTheme="majorHAnsi" w:cs="Calibri"/>
        </w:rPr>
      </w:pPr>
      <w:r w:rsidRPr="00F84202">
        <w:rPr>
          <w:rFonts w:asciiTheme="majorHAnsi" w:hAnsiTheme="majorHAnsi" w:cs="Times New Roman"/>
          <w:b/>
          <w:bCs/>
          <w:color w:val="1F4E79" w:themeColor="accent1" w:themeShade="80"/>
        </w:rPr>
        <w:t>Our work:</w:t>
      </w:r>
    </w:p>
    <w:p w14:paraId="16ACF6BF" w14:textId="77777777" w:rsidR="0029193A" w:rsidRDefault="0029193A" w:rsidP="00462260">
      <w:pPr>
        <w:autoSpaceDE w:val="0"/>
        <w:autoSpaceDN w:val="0"/>
        <w:adjustRightInd w:val="0"/>
        <w:spacing w:after="0" w:line="240" w:lineRule="auto"/>
        <w:jc w:val="both"/>
        <w:rPr>
          <w:rFonts w:asciiTheme="majorHAnsi" w:hAnsiTheme="majorHAnsi" w:cs="Calibri"/>
        </w:rPr>
      </w:pPr>
    </w:p>
    <w:p w14:paraId="5549AF22" w14:textId="12523D20" w:rsidR="001A2F61" w:rsidRDefault="001A2F61" w:rsidP="005665F0">
      <w:pPr>
        <w:autoSpaceDE w:val="0"/>
        <w:autoSpaceDN w:val="0"/>
        <w:adjustRightInd w:val="0"/>
        <w:spacing w:after="0" w:line="240" w:lineRule="auto"/>
        <w:jc w:val="both"/>
        <w:rPr>
          <w:rFonts w:asciiTheme="majorHAnsi" w:hAnsiTheme="majorHAnsi" w:cs="Calibri"/>
        </w:rPr>
      </w:pPr>
      <w:r>
        <w:rPr>
          <w:rFonts w:asciiTheme="majorHAnsi" w:hAnsiTheme="majorHAnsi" w:cs="Calibri"/>
        </w:rPr>
        <w:t>ARO</w:t>
      </w:r>
      <w:r w:rsidR="00096ADB">
        <w:rPr>
          <w:rFonts w:asciiTheme="majorHAnsi" w:hAnsiTheme="majorHAnsi" w:cs="Calibri"/>
        </w:rPr>
        <w:t xml:space="preserve"> </w:t>
      </w:r>
      <w:r>
        <w:rPr>
          <w:rFonts w:asciiTheme="majorHAnsi" w:hAnsiTheme="majorHAnsi" w:cs="Calibri"/>
        </w:rPr>
        <w:t>has focused on supporting a core</w:t>
      </w:r>
      <w:r w:rsidR="005D3F7D">
        <w:rPr>
          <w:rFonts w:asciiTheme="majorHAnsi" w:hAnsiTheme="majorHAnsi" w:cs="Calibri"/>
        </w:rPr>
        <w:t xml:space="preserve"> group of grantees that </w:t>
      </w:r>
      <w:r>
        <w:rPr>
          <w:rFonts w:asciiTheme="majorHAnsi" w:hAnsiTheme="majorHAnsi" w:cs="Calibri"/>
        </w:rPr>
        <w:t>complement</w:t>
      </w:r>
      <w:r w:rsidR="005D3F7D">
        <w:rPr>
          <w:rFonts w:asciiTheme="majorHAnsi" w:hAnsiTheme="majorHAnsi" w:cs="Calibri"/>
        </w:rPr>
        <w:t>ed</w:t>
      </w:r>
      <w:r>
        <w:rPr>
          <w:rFonts w:asciiTheme="majorHAnsi" w:hAnsiTheme="majorHAnsi" w:cs="Calibri"/>
        </w:rPr>
        <w:t xml:space="preserve"> each other’s strategie</w:t>
      </w:r>
      <w:r w:rsidR="00A3237A">
        <w:rPr>
          <w:rFonts w:asciiTheme="majorHAnsi" w:hAnsiTheme="majorHAnsi" w:cs="Calibri"/>
        </w:rPr>
        <w:t>s</w:t>
      </w:r>
      <w:r>
        <w:rPr>
          <w:rFonts w:asciiTheme="majorHAnsi" w:hAnsiTheme="majorHAnsi" w:cs="Calibri"/>
        </w:rPr>
        <w:t xml:space="preserve">. </w:t>
      </w:r>
      <w:r w:rsidR="00EA0E1D">
        <w:rPr>
          <w:rFonts w:asciiTheme="majorHAnsi" w:hAnsiTheme="majorHAnsi" w:cs="Calibri"/>
        </w:rPr>
        <w:t xml:space="preserve">Another layer of our </w:t>
      </w:r>
      <w:r w:rsidR="00BD719D">
        <w:rPr>
          <w:rFonts w:asciiTheme="majorHAnsi" w:hAnsiTheme="majorHAnsi" w:cs="Calibri"/>
        </w:rPr>
        <w:t xml:space="preserve">support </w:t>
      </w:r>
      <w:r w:rsidR="00EA0E1D">
        <w:rPr>
          <w:rFonts w:asciiTheme="majorHAnsi" w:hAnsiTheme="majorHAnsi" w:cs="Calibri"/>
        </w:rPr>
        <w:t xml:space="preserve">was a complementary set of grants to organizations </w:t>
      </w:r>
      <w:r w:rsidR="00BD719D">
        <w:rPr>
          <w:rFonts w:asciiTheme="majorHAnsi" w:hAnsiTheme="majorHAnsi" w:cs="Calibri"/>
        </w:rPr>
        <w:t xml:space="preserve">for the capacity building of PCI lawyers in strategic litigation in order to better utilize the Israeli legal system to promote their rights as well as community </w:t>
      </w:r>
      <w:r w:rsidR="00CF3F58">
        <w:rPr>
          <w:rFonts w:asciiTheme="majorHAnsi" w:hAnsiTheme="majorHAnsi" w:cs="Calibri"/>
        </w:rPr>
        <w:t>organizing</w:t>
      </w:r>
      <w:r w:rsidR="00BD719D">
        <w:rPr>
          <w:rFonts w:asciiTheme="majorHAnsi" w:hAnsiTheme="majorHAnsi" w:cs="Calibri"/>
        </w:rPr>
        <w:t xml:space="preserve"> and grants </w:t>
      </w:r>
      <w:r w:rsidR="00EA0E1D">
        <w:rPr>
          <w:rFonts w:asciiTheme="majorHAnsi" w:hAnsiTheme="majorHAnsi" w:cs="Calibri"/>
        </w:rPr>
        <w:t>focusing on EU advocacy and engagement.</w:t>
      </w:r>
    </w:p>
    <w:p w14:paraId="06D08E1C" w14:textId="77777777" w:rsidR="001A2F61" w:rsidRPr="005E6C50" w:rsidRDefault="001A2F61" w:rsidP="00462260">
      <w:pPr>
        <w:autoSpaceDE w:val="0"/>
        <w:autoSpaceDN w:val="0"/>
        <w:adjustRightInd w:val="0"/>
        <w:spacing w:after="0" w:line="240" w:lineRule="auto"/>
        <w:jc w:val="both"/>
        <w:rPr>
          <w:rFonts w:asciiTheme="majorHAnsi" w:hAnsiTheme="majorHAnsi" w:cs="Calibri"/>
        </w:rPr>
      </w:pPr>
    </w:p>
    <w:p w14:paraId="4C561369" w14:textId="77777777" w:rsidR="001A2F61" w:rsidRPr="00DF2C76" w:rsidRDefault="00D938E3" w:rsidP="00BD6242">
      <w:pPr>
        <w:autoSpaceDE w:val="0"/>
        <w:autoSpaceDN w:val="0"/>
        <w:adjustRightInd w:val="0"/>
        <w:spacing w:after="0" w:line="240" w:lineRule="auto"/>
        <w:jc w:val="both"/>
        <w:rPr>
          <w:rFonts w:asciiTheme="majorHAnsi" w:hAnsiTheme="majorHAnsi" w:cs="Times New Roman"/>
          <w:b/>
          <w:bCs/>
          <w:i/>
          <w:iCs/>
          <w:color w:val="1F4E79" w:themeColor="accent1" w:themeShade="80"/>
        </w:rPr>
      </w:pPr>
      <w:r w:rsidRPr="00DF2C76">
        <w:rPr>
          <w:rFonts w:asciiTheme="majorHAnsi" w:hAnsiTheme="majorHAnsi" w:cs="Times New Roman"/>
          <w:b/>
          <w:bCs/>
          <w:i/>
          <w:iCs/>
          <w:color w:val="1F4E79" w:themeColor="accent1" w:themeShade="80"/>
        </w:rPr>
        <w:t xml:space="preserve">Support for the Field: </w:t>
      </w:r>
    </w:p>
    <w:p w14:paraId="599F749E" w14:textId="77777777" w:rsidR="001A2F61" w:rsidRDefault="001A2F61" w:rsidP="00BD6242">
      <w:pPr>
        <w:autoSpaceDE w:val="0"/>
        <w:autoSpaceDN w:val="0"/>
        <w:adjustRightInd w:val="0"/>
        <w:spacing w:after="0" w:line="240" w:lineRule="auto"/>
        <w:jc w:val="both"/>
        <w:rPr>
          <w:rFonts w:asciiTheme="majorHAnsi" w:hAnsiTheme="majorHAnsi"/>
        </w:rPr>
      </w:pPr>
    </w:p>
    <w:p w14:paraId="56812252" w14:textId="10AF24E0" w:rsidR="00DC03D6" w:rsidRPr="00BD6242" w:rsidRDefault="006A675C" w:rsidP="00BD6242">
      <w:pPr>
        <w:autoSpaceDE w:val="0"/>
        <w:autoSpaceDN w:val="0"/>
        <w:adjustRightInd w:val="0"/>
        <w:spacing w:after="0" w:line="240" w:lineRule="auto"/>
        <w:jc w:val="both"/>
        <w:rPr>
          <w:rFonts w:asciiTheme="majorHAnsi" w:hAnsiTheme="majorHAnsi"/>
        </w:rPr>
      </w:pPr>
      <w:r w:rsidRPr="00BD6242">
        <w:rPr>
          <w:rFonts w:asciiTheme="majorHAnsi" w:hAnsiTheme="majorHAnsi"/>
        </w:rPr>
        <w:t xml:space="preserve">ARO </w:t>
      </w:r>
      <w:r w:rsidR="00B84A2C" w:rsidRPr="00BD6242">
        <w:rPr>
          <w:rFonts w:asciiTheme="majorHAnsi" w:hAnsiTheme="majorHAnsi"/>
        </w:rPr>
        <w:t>has established itself as a</w:t>
      </w:r>
      <w:r w:rsidRPr="00BD6242">
        <w:rPr>
          <w:rFonts w:asciiTheme="majorHAnsi" w:hAnsiTheme="majorHAnsi"/>
        </w:rPr>
        <w:t xml:space="preserve"> </w:t>
      </w:r>
      <w:r w:rsidR="00B84A2C" w:rsidRPr="00BD6242">
        <w:rPr>
          <w:rFonts w:asciiTheme="majorHAnsi" w:hAnsiTheme="majorHAnsi"/>
        </w:rPr>
        <w:t>leading</w:t>
      </w:r>
      <w:r w:rsidR="003B4F3C" w:rsidRPr="00BD6242">
        <w:rPr>
          <w:rFonts w:asciiTheme="majorHAnsi" w:hAnsiTheme="majorHAnsi"/>
        </w:rPr>
        <w:t xml:space="preserve"> donor</w:t>
      </w:r>
      <w:r w:rsidRPr="00BD6242">
        <w:rPr>
          <w:rFonts w:asciiTheme="majorHAnsi" w:hAnsiTheme="majorHAnsi"/>
        </w:rPr>
        <w:t xml:space="preserve"> to organizations working on the rights of PCI’s. Through our support w</w:t>
      </w:r>
      <w:r w:rsidR="00990C63" w:rsidRPr="00BD6242">
        <w:rPr>
          <w:rFonts w:asciiTheme="majorHAnsi" w:hAnsiTheme="majorHAnsi"/>
        </w:rPr>
        <w:t xml:space="preserve">e </w:t>
      </w:r>
      <w:r w:rsidRPr="00BD6242">
        <w:rPr>
          <w:rFonts w:asciiTheme="majorHAnsi" w:hAnsiTheme="majorHAnsi"/>
        </w:rPr>
        <w:t xml:space="preserve">have </w:t>
      </w:r>
      <w:r w:rsidR="00990C63" w:rsidRPr="00BD6242">
        <w:rPr>
          <w:rFonts w:asciiTheme="majorHAnsi" w:hAnsiTheme="majorHAnsi"/>
        </w:rPr>
        <w:t xml:space="preserve">promoted </w:t>
      </w:r>
      <w:r w:rsidRPr="00BD6242">
        <w:rPr>
          <w:rFonts w:asciiTheme="majorHAnsi" w:hAnsiTheme="majorHAnsi"/>
        </w:rPr>
        <w:t xml:space="preserve">the emergence of </w:t>
      </w:r>
      <w:r w:rsidR="00990C63" w:rsidRPr="00BD6242">
        <w:rPr>
          <w:rFonts w:asciiTheme="majorHAnsi" w:hAnsiTheme="majorHAnsi"/>
        </w:rPr>
        <w:t>strong</w:t>
      </w:r>
      <w:r w:rsidRPr="00BD6242">
        <w:rPr>
          <w:rFonts w:asciiTheme="majorHAnsi" w:hAnsiTheme="majorHAnsi"/>
        </w:rPr>
        <w:t xml:space="preserve"> and </w:t>
      </w:r>
      <w:r w:rsidR="006C3103" w:rsidRPr="00BD6242">
        <w:rPr>
          <w:rFonts w:asciiTheme="majorHAnsi" w:hAnsiTheme="majorHAnsi"/>
        </w:rPr>
        <w:t xml:space="preserve">central </w:t>
      </w:r>
      <w:r w:rsidRPr="00BD6242">
        <w:rPr>
          <w:rFonts w:asciiTheme="majorHAnsi" w:hAnsiTheme="majorHAnsi"/>
        </w:rPr>
        <w:t>human rights organizations in this field</w:t>
      </w:r>
      <w:r w:rsidR="00B60BF5" w:rsidRPr="00BD6242">
        <w:rPr>
          <w:rFonts w:asciiTheme="majorHAnsi" w:hAnsiTheme="majorHAnsi"/>
        </w:rPr>
        <w:t xml:space="preserve"> while contributing to the sustainability and</w:t>
      </w:r>
      <w:r w:rsidR="002B3D37">
        <w:rPr>
          <w:rFonts w:asciiTheme="majorHAnsi" w:hAnsiTheme="majorHAnsi"/>
        </w:rPr>
        <w:t>,</w:t>
      </w:r>
      <w:r w:rsidR="00B60BF5" w:rsidRPr="00BD6242">
        <w:rPr>
          <w:rFonts w:asciiTheme="majorHAnsi" w:hAnsiTheme="majorHAnsi"/>
        </w:rPr>
        <w:t xml:space="preserve"> in some cases</w:t>
      </w:r>
      <w:r w:rsidR="002B3D37">
        <w:rPr>
          <w:rFonts w:asciiTheme="majorHAnsi" w:hAnsiTheme="majorHAnsi"/>
        </w:rPr>
        <w:t>,</w:t>
      </w:r>
      <w:r w:rsidR="00B60BF5" w:rsidRPr="00BD6242">
        <w:rPr>
          <w:rFonts w:asciiTheme="majorHAnsi" w:hAnsiTheme="majorHAnsi"/>
        </w:rPr>
        <w:t xml:space="preserve"> the growth our grantees.</w:t>
      </w:r>
      <w:r w:rsidRPr="00BD6242">
        <w:rPr>
          <w:rFonts w:asciiTheme="majorHAnsi" w:hAnsiTheme="majorHAnsi"/>
        </w:rPr>
        <w:t xml:space="preserve"> </w:t>
      </w:r>
      <w:r w:rsidR="00232FC2" w:rsidRPr="00BD6242">
        <w:rPr>
          <w:rFonts w:asciiTheme="majorHAnsi" w:hAnsiTheme="majorHAnsi"/>
        </w:rPr>
        <w:t xml:space="preserve">ARO’s </w:t>
      </w:r>
      <w:r w:rsidR="00096BF1" w:rsidRPr="00BD6242">
        <w:rPr>
          <w:rFonts w:asciiTheme="majorHAnsi" w:hAnsiTheme="majorHAnsi"/>
        </w:rPr>
        <w:t xml:space="preserve">grant making </w:t>
      </w:r>
      <w:r w:rsidR="00BA2A58" w:rsidRPr="00BD6242">
        <w:rPr>
          <w:rFonts w:asciiTheme="majorHAnsi" w:hAnsiTheme="majorHAnsi"/>
        </w:rPr>
        <w:t>is</w:t>
      </w:r>
      <w:r w:rsidR="00096BF1" w:rsidRPr="00BD6242">
        <w:rPr>
          <w:rFonts w:asciiTheme="majorHAnsi" w:hAnsiTheme="majorHAnsi"/>
        </w:rPr>
        <w:t xml:space="preserve"> </w:t>
      </w:r>
      <w:r w:rsidR="005215F1" w:rsidRPr="00BD6242">
        <w:rPr>
          <w:rFonts w:asciiTheme="majorHAnsi" w:hAnsiTheme="majorHAnsi"/>
        </w:rPr>
        <w:t>chiefly</w:t>
      </w:r>
      <w:r w:rsidR="00EB3175" w:rsidRPr="00BD6242">
        <w:rPr>
          <w:rFonts w:asciiTheme="majorHAnsi" w:hAnsiTheme="majorHAnsi"/>
        </w:rPr>
        <w:t xml:space="preserve"> </w:t>
      </w:r>
      <w:r w:rsidR="00096BF1" w:rsidRPr="00BD6242">
        <w:rPr>
          <w:rFonts w:asciiTheme="majorHAnsi" w:hAnsiTheme="majorHAnsi"/>
        </w:rPr>
        <w:t>geared towards providing general</w:t>
      </w:r>
      <w:r w:rsidR="006B354F" w:rsidRPr="00BD6242">
        <w:rPr>
          <w:rFonts w:asciiTheme="majorHAnsi" w:hAnsiTheme="majorHAnsi"/>
        </w:rPr>
        <w:t xml:space="preserve"> support for organizations</w:t>
      </w:r>
      <w:r w:rsidR="001F74AF" w:rsidRPr="00BD6242">
        <w:rPr>
          <w:rFonts w:asciiTheme="majorHAnsi" w:hAnsiTheme="majorHAnsi"/>
        </w:rPr>
        <w:t xml:space="preserve"> to help our grantees become more efficient, resilient and better able to survive</w:t>
      </w:r>
      <w:r w:rsidR="006B354F" w:rsidRPr="00BD6242">
        <w:rPr>
          <w:rFonts w:asciiTheme="majorHAnsi" w:hAnsiTheme="majorHAnsi"/>
        </w:rPr>
        <w:t>.</w:t>
      </w:r>
      <w:r w:rsidR="003B4F3C" w:rsidRPr="00BD6242">
        <w:rPr>
          <w:rFonts w:asciiTheme="majorHAnsi" w:hAnsiTheme="majorHAnsi"/>
        </w:rPr>
        <w:t xml:space="preserve"> </w:t>
      </w:r>
      <w:r w:rsidR="00714B8D" w:rsidRPr="00BD6242">
        <w:rPr>
          <w:rFonts w:asciiTheme="majorHAnsi" w:hAnsiTheme="majorHAnsi"/>
        </w:rPr>
        <w:t>Although this portfolio is relatively small, it includes a complimentary list of grantees that have filled a gap in the civil society landscape in Israel by tackling the important issue</w:t>
      </w:r>
      <w:r w:rsidR="00FC44E1" w:rsidRPr="00BD6242">
        <w:rPr>
          <w:rFonts w:asciiTheme="majorHAnsi" w:hAnsiTheme="majorHAnsi"/>
        </w:rPr>
        <w:t>s</w:t>
      </w:r>
      <w:r w:rsidR="00714B8D" w:rsidRPr="00BD6242">
        <w:rPr>
          <w:rFonts w:asciiTheme="majorHAnsi" w:hAnsiTheme="majorHAnsi"/>
        </w:rPr>
        <w:t xml:space="preserve"> of marginalizatio</w:t>
      </w:r>
      <w:r w:rsidR="00165551" w:rsidRPr="00BD6242">
        <w:rPr>
          <w:rFonts w:asciiTheme="majorHAnsi" w:hAnsiTheme="majorHAnsi"/>
        </w:rPr>
        <w:t xml:space="preserve">n of PCI’s </w:t>
      </w:r>
      <w:r w:rsidR="00714B8D" w:rsidRPr="00BD6242">
        <w:rPr>
          <w:rFonts w:asciiTheme="majorHAnsi" w:hAnsiTheme="majorHAnsi"/>
        </w:rPr>
        <w:t xml:space="preserve">on </w:t>
      </w:r>
      <w:r w:rsidR="00343959">
        <w:rPr>
          <w:rFonts w:asciiTheme="majorHAnsi" w:hAnsiTheme="majorHAnsi"/>
        </w:rPr>
        <w:t>the different levels of women’s rights</w:t>
      </w:r>
      <w:r w:rsidR="00714B8D" w:rsidRPr="00BD6242">
        <w:rPr>
          <w:rFonts w:asciiTheme="majorHAnsi" w:hAnsiTheme="majorHAnsi"/>
        </w:rPr>
        <w:t>, strategic litigation, media, and advocacy. I believe these organizations’ efforts contributed meaningfully to keeping PCI issues on the Israeli agenda while highlighting Israel</w:t>
      </w:r>
      <w:r w:rsidR="00FC44E1" w:rsidRPr="00BD6242">
        <w:rPr>
          <w:rFonts w:asciiTheme="majorHAnsi" w:hAnsiTheme="majorHAnsi"/>
        </w:rPr>
        <w:t>’s</w:t>
      </w:r>
      <w:r w:rsidR="00714B8D" w:rsidRPr="00BD6242">
        <w:rPr>
          <w:rFonts w:asciiTheme="majorHAnsi" w:hAnsiTheme="majorHAnsi"/>
        </w:rPr>
        <w:t xml:space="preserve"> systemic discrimination on the </w:t>
      </w:r>
      <w:r w:rsidR="00DC03D6" w:rsidRPr="00BD6242">
        <w:rPr>
          <w:rFonts w:asciiTheme="majorHAnsi" w:hAnsiTheme="majorHAnsi"/>
        </w:rPr>
        <w:t xml:space="preserve">domestic and international levels. </w:t>
      </w:r>
      <w:r w:rsidR="00714B8D" w:rsidRPr="00BD6242">
        <w:rPr>
          <w:rFonts w:asciiTheme="majorHAnsi" w:hAnsiTheme="majorHAnsi"/>
        </w:rPr>
        <w:t xml:space="preserve"> </w:t>
      </w:r>
    </w:p>
    <w:p w14:paraId="64F3358D" w14:textId="77777777" w:rsidR="00DC03D6" w:rsidRDefault="00DC03D6" w:rsidP="00DC03D6">
      <w:pPr>
        <w:pStyle w:val="ListParagraph"/>
        <w:autoSpaceDE w:val="0"/>
        <w:autoSpaceDN w:val="0"/>
        <w:adjustRightInd w:val="0"/>
        <w:spacing w:after="0" w:line="240" w:lineRule="auto"/>
        <w:ind w:left="360"/>
        <w:jc w:val="both"/>
        <w:rPr>
          <w:rFonts w:asciiTheme="majorHAnsi" w:hAnsiTheme="majorHAnsi"/>
          <w:i/>
          <w:iCs/>
        </w:rPr>
      </w:pPr>
    </w:p>
    <w:p w14:paraId="2ABFCE79" w14:textId="32FD94F4" w:rsidR="00714B8D" w:rsidRPr="00582E4E" w:rsidRDefault="00582E4E" w:rsidP="003E24E8">
      <w:pPr>
        <w:pStyle w:val="ListParagraph"/>
        <w:autoSpaceDE w:val="0"/>
        <w:autoSpaceDN w:val="0"/>
        <w:adjustRightInd w:val="0"/>
        <w:spacing w:after="0" w:line="240" w:lineRule="auto"/>
        <w:ind w:left="0"/>
        <w:jc w:val="both"/>
        <w:rPr>
          <w:rFonts w:asciiTheme="majorHAnsi" w:hAnsiTheme="majorHAnsi"/>
        </w:rPr>
      </w:pPr>
      <w:r>
        <w:rPr>
          <w:rFonts w:asciiTheme="majorHAnsi" w:hAnsiTheme="majorHAnsi"/>
        </w:rPr>
        <w:t xml:space="preserve">With the refining of our strategy and priorities </w:t>
      </w:r>
      <w:r w:rsidR="001334E7">
        <w:rPr>
          <w:rFonts w:asciiTheme="majorHAnsi" w:hAnsiTheme="majorHAnsi"/>
        </w:rPr>
        <w:t>for</w:t>
      </w:r>
      <w:r>
        <w:rPr>
          <w:rFonts w:asciiTheme="majorHAnsi" w:hAnsiTheme="majorHAnsi"/>
        </w:rPr>
        <w:t xml:space="preserve"> this portfolio, we have made the decision to sustain our engagement and increase support over time to a core group of grantees</w:t>
      </w:r>
      <w:r w:rsidR="000D349D">
        <w:rPr>
          <w:rFonts w:asciiTheme="majorHAnsi" w:hAnsiTheme="majorHAnsi"/>
        </w:rPr>
        <w:t xml:space="preserve"> that</w:t>
      </w:r>
      <w:r w:rsidR="000D349D" w:rsidRPr="006B354F">
        <w:rPr>
          <w:rFonts w:asciiTheme="majorHAnsi" w:hAnsiTheme="majorHAnsi"/>
        </w:rPr>
        <w:t xml:space="preserve"> were playing a central role in their fields and where a certain level of trust had developed between </w:t>
      </w:r>
      <w:r w:rsidR="000D349D">
        <w:rPr>
          <w:rFonts w:asciiTheme="majorHAnsi" w:hAnsiTheme="majorHAnsi"/>
        </w:rPr>
        <w:t>ARO</w:t>
      </w:r>
      <w:r w:rsidR="000D349D" w:rsidRPr="006B354F">
        <w:rPr>
          <w:rFonts w:asciiTheme="majorHAnsi" w:hAnsiTheme="majorHAnsi"/>
        </w:rPr>
        <w:t xml:space="preserve"> and the organization</w:t>
      </w:r>
      <w:r>
        <w:rPr>
          <w:rFonts w:asciiTheme="majorHAnsi" w:hAnsiTheme="majorHAnsi"/>
        </w:rPr>
        <w:t xml:space="preserve">. These include </w:t>
      </w:r>
      <w:proofErr w:type="spellStart"/>
      <w:r>
        <w:rPr>
          <w:rFonts w:asciiTheme="majorHAnsi" w:hAnsiTheme="majorHAnsi"/>
        </w:rPr>
        <w:t>Adalah</w:t>
      </w:r>
      <w:proofErr w:type="spellEnd"/>
      <w:r>
        <w:rPr>
          <w:rFonts w:asciiTheme="majorHAnsi" w:hAnsiTheme="majorHAnsi"/>
        </w:rPr>
        <w:t xml:space="preserve">, </w:t>
      </w:r>
      <w:proofErr w:type="spellStart"/>
      <w:r w:rsidR="006F24A1">
        <w:rPr>
          <w:rFonts w:asciiTheme="majorHAnsi" w:hAnsiTheme="majorHAnsi"/>
        </w:rPr>
        <w:t>Mada</w:t>
      </w:r>
      <w:proofErr w:type="spellEnd"/>
      <w:r w:rsidR="006F24A1">
        <w:rPr>
          <w:rFonts w:asciiTheme="majorHAnsi" w:hAnsiTheme="majorHAnsi"/>
        </w:rPr>
        <w:t xml:space="preserve"> Al Carmel, </w:t>
      </w:r>
      <w:r w:rsidR="00EA3A50">
        <w:rPr>
          <w:rFonts w:asciiTheme="majorHAnsi" w:hAnsiTheme="majorHAnsi"/>
        </w:rPr>
        <w:t xml:space="preserve">Women against Violence and </w:t>
      </w:r>
      <w:proofErr w:type="spellStart"/>
      <w:r w:rsidR="00EA3A50">
        <w:rPr>
          <w:rFonts w:asciiTheme="majorHAnsi" w:hAnsiTheme="majorHAnsi"/>
        </w:rPr>
        <w:t>I’lam</w:t>
      </w:r>
      <w:proofErr w:type="spellEnd"/>
      <w:r w:rsidR="00602458">
        <w:rPr>
          <w:rFonts w:asciiTheme="majorHAnsi" w:hAnsiTheme="majorHAnsi"/>
        </w:rPr>
        <w:t>. W</w:t>
      </w:r>
      <w:r w:rsidR="00B67255">
        <w:rPr>
          <w:rFonts w:asciiTheme="majorHAnsi" w:hAnsiTheme="majorHAnsi"/>
        </w:rPr>
        <w:t xml:space="preserve">e are </w:t>
      </w:r>
      <w:r w:rsidR="00416C3E">
        <w:rPr>
          <w:rFonts w:asciiTheme="majorHAnsi" w:hAnsiTheme="majorHAnsi"/>
        </w:rPr>
        <w:t>discontinuing support</w:t>
      </w:r>
      <w:r w:rsidR="00602458">
        <w:rPr>
          <w:rFonts w:asciiTheme="majorHAnsi" w:hAnsiTheme="majorHAnsi"/>
        </w:rPr>
        <w:t xml:space="preserve"> to </w:t>
      </w:r>
      <w:proofErr w:type="spellStart"/>
      <w:r w:rsidR="00602458">
        <w:rPr>
          <w:rFonts w:asciiTheme="majorHAnsi" w:hAnsiTheme="majorHAnsi"/>
        </w:rPr>
        <w:t>I’</w:t>
      </w:r>
      <w:r w:rsidR="00416C3E">
        <w:rPr>
          <w:rFonts w:asciiTheme="majorHAnsi" w:hAnsiTheme="majorHAnsi"/>
        </w:rPr>
        <w:t>lam</w:t>
      </w:r>
      <w:proofErr w:type="spellEnd"/>
      <w:r w:rsidR="00416C3E">
        <w:rPr>
          <w:rFonts w:asciiTheme="majorHAnsi" w:hAnsiTheme="majorHAnsi"/>
        </w:rPr>
        <w:t>, a longtime grantee which performance was adequate and exploring moving resources in other directions to support PCI’s in the media and information field. W</w:t>
      </w:r>
      <w:r w:rsidR="009C65EC">
        <w:rPr>
          <w:rFonts w:asciiTheme="majorHAnsi" w:hAnsiTheme="majorHAnsi"/>
        </w:rPr>
        <w:t>e have</w:t>
      </w:r>
      <w:r w:rsidR="000D5D0C">
        <w:rPr>
          <w:rFonts w:asciiTheme="majorHAnsi" w:hAnsiTheme="majorHAnsi"/>
        </w:rPr>
        <w:t xml:space="preserve"> </w:t>
      </w:r>
      <w:r w:rsidR="009C65EC">
        <w:rPr>
          <w:rFonts w:asciiTheme="majorHAnsi" w:hAnsiTheme="majorHAnsi"/>
        </w:rPr>
        <w:t xml:space="preserve">maintained </w:t>
      </w:r>
      <w:r w:rsidR="000D5D0C">
        <w:rPr>
          <w:rFonts w:asciiTheme="majorHAnsi" w:hAnsiTheme="majorHAnsi"/>
        </w:rPr>
        <w:t xml:space="preserve">the same level of support </w:t>
      </w:r>
      <w:r w:rsidR="000C3874">
        <w:rPr>
          <w:rFonts w:asciiTheme="majorHAnsi" w:hAnsiTheme="majorHAnsi"/>
        </w:rPr>
        <w:t xml:space="preserve">to </w:t>
      </w:r>
      <w:proofErr w:type="spellStart"/>
      <w:r w:rsidR="000D5D0C">
        <w:rPr>
          <w:rFonts w:asciiTheme="majorHAnsi" w:hAnsiTheme="majorHAnsi"/>
        </w:rPr>
        <w:t>Mossawa</w:t>
      </w:r>
      <w:r w:rsidR="001B00F2">
        <w:rPr>
          <w:rFonts w:asciiTheme="majorHAnsi" w:hAnsiTheme="majorHAnsi"/>
        </w:rPr>
        <w:t>’s</w:t>
      </w:r>
      <w:proofErr w:type="spellEnd"/>
      <w:r w:rsidR="001B00F2">
        <w:rPr>
          <w:rFonts w:asciiTheme="majorHAnsi" w:hAnsiTheme="majorHAnsi"/>
        </w:rPr>
        <w:t xml:space="preserve"> EU advocacy project</w:t>
      </w:r>
      <w:r w:rsidR="004F0C65">
        <w:rPr>
          <w:rFonts w:asciiTheme="majorHAnsi" w:hAnsiTheme="majorHAnsi"/>
        </w:rPr>
        <w:t>.</w:t>
      </w:r>
      <w:r w:rsidR="00C90588">
        <w:rPr>
          <w:rFonts w:asciiTheme="majorHAnsi" w:hAnsiTheme="majorHAnsi"/>
        </w:rPr>
        <w:t xml:space="preserve"> Following ARO’s large and </w:t>
      </w:r>
      <w:r w:rsidR="00416C3E">
        <w:rPr>
          <w:rFonts w:asciiTheme="majorHAnsi" w:hAnsiTheme="majorHAnsi"/>
        </w:rPr>
        <w:t>long-term</w:t>
      </w:r>
      <w:r w:rsidR="00C90588">
        <w:rPr>
          <w:rFonts w:asciiTheme="majorHAnsi" w:hAnsiTheme="majorHAnsi"/>
        </w:rPr>
        <w:t xml:space="preserve"> investment in New </w:t>
      </w:r>
      <w:r w:rsidR="002B3D37">
        <w:rPr>
          <w:rFonts w:asciiTheme="majorHAnsi" w:hAnsiTheme="majorHAnsi"/>
        </w:rPr>
        <w:t>Israel</w:t>
      </w:r>
      <w:r w:rsidR="00C90588">
        <w:rPr>
          <w:rFonts w:asciiTheme="majorHAnsi" w:hAnsiTheme="majorHAnsi"/>
        </w:rPr>
        <w:t xml:space="preserve"> Fund’s project aimed at building the capacity of PCI lawyers in legal advocacy, we have decided to reduce support to th</w:t>
      </w:r>
      <w:r w:rsidR="0067337D">
        <w:rPr>
          <w:rFonts w:asciiTheme="majorHAnsi" w:hAnsiTheme="majorHAnsi"/>
        </w:rPr>
        <w:t>is project</w:t>
      </w:r>
      <w:r w:rsidR="00416C3E">
        <w:rPr>
          <w:rFonts w:asciiTheme="majorHAnsi" w:hAnsiTheme="majorHAnsi"/>
        </w:rPr>
        <w:t xml:space="preserve"> with a view of </w:t>
      </w:r>
      <w:r w:rsidR="003E24E8">
        <w:rPr>
          <w:rFonts w:asciiTheme="majorHAnsi" w:hAnsiTheme="majorHAnsi"/>
        </w:rPr>
        <w:t>identifying and supporting</w:t>
      </w:r>
      <w:r w:rsidR="00416C3E">
        <w:rPr>
          <w:rFonts w:asciiTheme="majorHAnsi" w:hAnsiTheme="majorHAnsi"/>
        </w:rPr>
        <w:t xml:space="preserve"> capacity needs of PCI</w:t>
      </w:r>
      <w:r w:rsidR="003E24E8">
        <w:rPr>
          <w:rFonts w:asciiTheme="majorHAnsi" w:hAnsiTheme="majorHAnsi"/>
        </w:rPr>
        <w:t xml:space="preserve"> civil society including in the area of international advocacy</w:t>
      </w:r>
      <w:r w:rsidR="0067337D">
        <w:rPr>
          <w:rFonts w:asciiTheme="majorHAnsi" w:hAnsiTheme="majorHAnsi"/>
        </w:rPr>
        <w:t xml:space="preserve">. </w:t>
      </w:r>
      <w:r w:rsidR="003F5DA1">
        <w:rPr>
          <w:rFonts w:asciiTheme="majorHAnsi" w:hAnsiTheme="majorHAnsi"/>
        </w:rPr>
        <w:t xml:space="preserve">Through our grant making and advocacy support we have been able to achieve the following:  </w:t>
      </w:r>
    </w:p>
    <w:p w14:paraId="6BE5F9C8" w14:textId="77777777" w:rsidR="00B80E2C" w:rsidRPr="00B80E2C" w:rsidRDefault="00B80E2C" w:rsidP="00B80E2C">
      <w:pPr>
        <w:pStyle w:val="ListParagraph"/>
        <w:autoSpaceDE w:val="0"/>
        <w:autoSpaceDN w:val="0"/>
        <w:adjustRightInd w:val="0"/>
        <w:spacing w:after="0" w:line="240" w:lineRule="auto"/>
        <w:jc w:val="both"/>
        <w:rPr>
          <w:rFonts w:asciiTheme="majorHAnsi" w:hAnsiTheme="majorHAnsi"/>
        </w:rPr>
      </w:pPr>
    </w:p>
    <w:p w14:paraId="38754FD0" w14:textId="229B151C" w:rsidR="009B000F" w:rsidRPr="00D02765" w:rsidRDefault="00B80E2C" w:rsidP="003E7C4E">
      <w:pPr>
        <w:pStyle w:val="ListParagraph"/>
        <w:numPr>
          <w:ilvl w:val="0"/>
          <w:numId w:val="29"/>
        </w:numPr>
        <w:autoSpaceDE w:val="0"/>
        <w:autoSpaceDN w:val="0"/>
        <w:adjustRightInd w:val="0"/>
        <w:spacing w:after="0" w:line="240" w:lineRule="auto"/>
        <w:jc w:val="both"/>
        <w:rPr>
          <w:rFonts w:asciiTheme="majorHAnsi" w:hAnsiTheme="majorHAnsi"/>
        </w:rPr>
      </w:pPr>
      <w:r w:rsidRPr="00B80E2C">
        <w:rPr>
          <w:rFonts w:asciiTheme="majorHAnsi" w:hAnsiTheme="majorHAnsi"/>
        </w:rPr>
        <w:t xml:space="preserve">The </w:t>
      </w:r>
      <w:r w:rsidR="00952747">
        <w:rPr>
          <w:rFonts w:asciiTheme="majorHAnsi" w:hAnsiTheme="majorHAnsi"/>
        </w:rPr>
        <w:t>strengthening</w:t>
      </w:r>
      <w:r w:rsidRPr="00B80E2C">
        <w:rPr>
          <w:rFonts w:asciiTheme="majorHAnsi" w:hAnsiTheme="majorHAnsi"/>
        </w:rPr>
        <w:t xml:space="preserve"> of Palestinian human rights organization</w:t>
      </w:r>
      <w:r w:rsidR="000865B0">
        <w:rPr>
          <w:rFonts w:asciiTheme="majorHAnsi" w:hAnsiTheme="majorHAnsi"/>
        </w:rPr>
        <w:t>s</w:t>
      </w:r>
      <w:r w:rsidR="0070681A">
        <w:rPr>
          <w:rFonts w:asciiTheme="majorHAnsi" w:hAnsiTheme="majorHAnsi"/>
        </w:rPr>
        <w:t xml:space="preserve"> in </w:t>
      </w:r>
      <w:r w:rsidR="00952747">
        <w:rPr>
          <w:rFonts w:asciiTheme="majorHAnsi" w:hAnsiTheme="majorHAnsi"/>
        </w:rPr>
        <w:t>Israel</w:t>
      </w:r>
      <w:r w:rsidR="000865B0">
        <w:rPr>
          <w:rFonts w:asciiTheme="majorHAnsi" w:hAnsiTheme="majorHAnsi"/>
        </w:rPr>
        <w:t xml:space="preserve"> and their increased professionalism in using legal tools including strategic litigation to challenge </w:t>
      </w:r>
      <w:r w:rsidRPr="00B80E2C">
        <w:rPr>
          <w:rFonts w:asciiTheme="majorHAnsi" w:hAnsiTheme="majorHAnsi"/>
        </w:rPr>
        <w:t>various forms of discrimination</w:t>
      </w:r>
      <w:r>
        <w:rPr>
          <w:rFonts w:asciiTheme="majorHAnsi" w:hAnsiTheme="majorHAnsi"/>
        </w:rPr>
        <w:t xml:space="preserve"> </w:t>
      </w:r>
      <w:r w:rsidRPr="00B80E2C">
        <w:rPr>
          <w:rFonts w:asciiTheme="majorHAnsi" w:hAnsiTheme="majorHAnsi"/>
        </w:rPr>
        <w:t xml:space="preserve">against individual members of </w:t>
      </w:r>
      <w:r w:rsidR="000865B0">
        <w:rPr>
          <w:rFonts w:asciiTheme="majorHAnsi" w:hAnsiTheme="majorHAnsi"/>
        </w:rPr>
        <w:t>PCI’s</w:t>
      </w:r>
      <w:r w:rsidRPr="00B80E2C">
        <w:rPr>
          <w:rFonts w:asciiTheme="majorHAnsi" w:hAnsiTheme="majorHAnsi"/>
        </w:rPr>
        <w:t xml:space="preserve">, </w:t>
      </w:r>
      <w:r w:rsidR="000865B0">
        <w:rPr>
          <w:rFonts w:asciiTheme="majorHAnsi" w:hAnsiTheme="majorHAnsi"/>
        </w:rPr>
        <w:t>as well as</w:t>
      </w:r>
      <w:r w:rsidRPr="00B80E2C">
        <w:rPr>
          <w:rFonts w:asciiTheme="majorHAnsi" w:hAnsiTheme="majorHAnsi"/>
        </w:rPr>
        <w:t xml:space="preserve"> secure group-based rights.</w:t>
      </w:r>
      <w:r w:rsidR="009B000F" w:rsidRPr="009B000F">
        <w:rPr>
          <w:rFonts w:asciiTheme="majorHAnsi" w:hAnsiTheme="majorHAnsi"/>
        </w:rPr>
        <w:t xml:space="preserve"> </w:t>
      </w:r>
      <w:r w:rsidR="009B000F">
        <w:rPr>
          <w:rFonts w:asciiTheme="majorHAnsi" w:hAnsiTheme="majorHAnsi"/>
        </w:rPr>
        <w:t>One of our most effective grantees</w:t>
      </w:r>
      <w:r w:rsidR="009B000F" w:rsidRPr="00D02765">
        <w:rPr>
          <w:rFonts w:asciiTheme="majorHAnsi" w:hAnsiTheme="majorHAnsi"/>
        </w:rPr>
        <w:t xml:space="preserve"> </w:t>
      </w:r>
      <w:r w:rsidR="009B000F">
        <w:rPr>
          <w:rFonts w:asciiTheme="majorHAnsi" w:hAnsiTheme="majorHAnsi"/>
        </w:rPr>
        <w:t xml:space="preserve">has been </w:t>
      </w:r>
      <w:proofErr w:type="spellStart"/>
      <w:r w:rsidR="009B000F" w:rsidRPr="00D02765">
        <w:rPr>
          <w:rFonts w:asciiTheme="majorHAnsi" w:hAnsiTheme="majorHAnsi"/>
        </w:rPr>
        <w:t>Adalah</w:t>
      </w:r>
      <w:proofErr w:type="spellEnd"/>
      <w:r w:rsidR="009B000F" w:rsidRPr="00D02765">
        <w:rPr>
          <w:rFonts w:asciiTheme="majorHAnsi" w:hAnsiTheme="majorHAnsi"/>
        </w:rPr>
        <w:t xml:space="preserve">, which has grown to become an internationally recognized leader in utilizing legal instruments for social change by pushing Israeli jurisprudence to counter the systemic denial of Palestinians rights in Israel along with pursuing international advocacy to complement its work domestically. While they suffered a number of defeats at the Israeli Supreme Court, they had some victories (including blocking an attempt to exclude a Palestinian candidate from the elections in 2015), and maintained pressure on discriminatory practices. </w:t>
      </w:r>
    </w:p>
    <w:p w14:paraId="58BA1B72" w14:textId="77777777" w:rsidR="00B80E2C" w:rsidRPr="003F3243" w:rsidRDefault="00B80E2C" w:rsidP="003F3243">
      <w:pPr>
        <w:autoSpaceDE w:val="0"/>
        <w:autoSpaceDN w:val="0"/>
        <w:adjustRightInd w:val="0"/>
        <w:spacing w:after="0" w:line="240" w:lineRule="auto"/>
        <w:jc w:val="both"/>
        <w:rPr>
          <w:rFonts w:asciiTheme="majorHAnsi" w:hAnsiTheme="majorHAnsi"/>
        </w:rPr>
      </w:pPr>
    </w:p>
    <w:p w14:paraId="29CEC7F3" w14:textId="73ECE337" w:rsidR="006162AE" w:rsidRPr="002B04E5" w:rsidRDefault="00215DA8" w:rsidP="00252751">
      <w:pPr>
        <w:pStyle w:val="ListParagraph"/>
        <w:numPr>
          <w:ilvl w:val="0"/>
          <w:numId w:val="27"/>
        </w:numPr>
        <w:autoSpaceDE w:val="0"/>
        <w:autoSpaceDN w:val="0"/>
        <w:adjustRightInd w:val="0"/>
        <w:spacing w:after="0" w:line="240" w:lineRule="auto"/>
        <w:jc w:val="both"/>
        <w:rPr>
          <w:rFonts w:asciiTheme="majorHAnsi" w:hAnsiTheme="majorHAnsi"/>
        </w:rPr>
      </w:pPr>
      <w:r w:rsidRPr="002B04E5">
        <w:rPr>
          <w:rFonts w:asciiTheme="majorHAnsi" w:hAnsiTheme="majorHAnsi"/>
        </w:rPr>
        <w:lastRenderedPageBreak/>
        <w:t>The development of a more organized</w:t>
      </w:r>
      <w:r w:rsidR="00EE4A8B" w:rsidRPr="002B04E5">
        <w:rPr>
          <w:rFonts w:asciiTheme="majorHAnsi" w:hAnsiTheme="majorHAnsi"/>
        </w:rPr>
        <w:t xml:space="preserve"> and </w:t>
      </w:r>
      <w:r w:rsidRPr="002B04E5">
        <w:rPr>
          <w:rFonts w:asciiTheme="majorHAnsi" w:hAnsiTheme="majorHAnsi"/>
        </w:rPr>
        <w:t>efficient</w:t>
      </w:r>
      <w:r w:rsidR="0026428E" w:rsidRPr="002B04E5">
        <w:rPr>
          <w:rFonts w:asciiTheme="majorHAnsi" w:hAnsiTheme="majorHAnsi"/>
        </w:rPr>
        <w:t xml:space="preserve"> PCI</w:t>
      </w:r>
      <w:r w:rsidRPr="002B04E5">
        <w:rPr>
          <w:rFonts w:asciiTheme="majorHAnsi" w:hAnsiTheme="majorHAnsi"/>
        </w:rPr>
        <w:t xml:space="preserve"> advocacy</w:t>
      </w:r>
      <w:r w:rsidR="00695D06" w:rsidRPr="002B04E5">
        <w:rPr>
          <w:rFonts w:asciiTheme="majorHAnsi" w:hAnsiTheme="majorHAnsi"/>
        </w:rPr>
        <w:t xml:space="preserve"> </w:t>
      </w:r>
      <w:r w:rsidR="007E0AFC" w:rsidRPr="002B04E5">
        <w:rPr>
          <w:rFonts w:asciiTheme="majorHAnsi" w:hAnsiTheme="majorHAnsi"/>
        </w:rPr>
        <w:t>and presence in international forums (UN, EU, US)</w:t>
      </w:r>
      <w:r w:rsidR="000C2C3C" w:rsidRPr="004715B7">
        <w:rPr>
          <w:rFonts w:asciiTheme="majorHAnsi" w:hAnsiTheme="majorHAnsi"/>
        </w:rPr>
        <w:t xml:space="preserve"> especially in light of the </w:t>
      </w:r>
      <w:r w:rsidR="00617710" w:rsidRPr="004715B7">
        <w:rPr>
          <w:rFonts w:asciiTheme="majorHAnsi" w:hAnsiTheme="majorHAnsi"/>
        </w:rPr>
        <w:t xml:space="preserve">increasingly </w:t>
      </w:r>
      <w:r w:rsidR="000C2C3C" w:rsidRPr="004715B7">
        <w:rPr>
          <w:rFonts w:asciiTheme="majorHAnsi" w:hAnsiTheme="majorHAnsi"/>
        </w:rPr>
        <w:t xml:space="preserve">limited </w:t>
      </w:r>
      <w:r w:rsidR="00617710" w:rsidRPr="004715B7">
        <w:rPr>
          <w:rFonts w:asciiTheme="majorHAnsi" w:hAnsiTheme="majorHAnsi"/>
        </w:rPr>
        <w:t xml:space="preserve">domestic </w:t>
      </w:r>
      <w:r w:rsidR="000C2C3C" w:rsidRPr="004715B7">
        <w:rPr>
          <w:rFonts w:asciiTheme="majorHAnsi" w:hAnsiTheme="majorHAnsi"/>
        </w:rPr>
        <w:t>avenues available for seeking justice</w:t>
      </w:r>
      <w:r w:rsidR="007E0AFC" w:rsidRPr="004715B7">
        <w:rPr>
          <w:rFonts w:asciiTheme="majorHAnsi" w:hAnsiTheme="majorHAnsi"/>
        </w:rPr>
        <w:t>.</w:t>
      </w:r>
      <w:r w:rsidR="00EE4A8B" w:rsidRPr="004715B7">
        <w:rPr>
          <w:rFonts w:asciiTheme="majorHAnsi" w:hAnsiTheme="majorHAnsi"/>
        </w:rPr>
        <w:t xml:space="preserve"> </w:t>
      </w:r>
      <w:r w:rsidR="004B08CB" w:rsidRPr="004715B7">
        <w:rPr>
          <w:rFonts w:asciiTheme="majorHAnsi" w:hAnsiTheme="majorHAnsi"/>
        </w:rPr>
        <w:t>In shifting to international advocacy PCI’s are up against Israel</w:t>
      </w:r>
      <w:r w:rsidR="002154DE" w:rsidRPr="004715B7">
        <w:rPr>
          <w:rFonts w:asciiTheme="majorHAnsi" w:hAnsiTheme="majorHAnsi"/>
        </w:rPr>
        <w:t xml:space="preserve"> and its image </w:t>
      </w:r>
      <w:r w:rsidR="004B08CB" w:rsidRPr="004715B7">
        <w:rPr>
          <w:rFonts w:asciiTheme="majorHAnsi" w:hAnsiTheme="majorHAnsi"/>
        </w:rPr>
        <w:t xml:space="preserve">as a </w:t>
      </w:r>
      <w:r w:rsidR="002154DE" w:rsidRPr="004715B7">
        <w:rPr>
          <w:rFonts w:asciiTheme="majorHAnsi" w:hAnsiTheme="majorHAnsi"/>
        </w:rPr>
        <w:t xml:space="preserve">democratic state </w:t>
      </w:r>
      <w:r w:rsidR="000F7B0A" w:rsidRPr="004715B7">
        <w:rPr>
          <w:rFonts w:asciiTheme="majorHAnsi" w:hAnsiTheme="majorHAnsi"/>
        </w:rPr>
        <w:t>before</w:t>
      </w:r>
      <w:r w:rsidR="002154DE" w:rsidRPr="004715B7">
        <w:rPr>
          <w:rFonts w:asciiTheme="majorHAnsi" w:hAnsiTheme="majorHAnsi"/>
        </w:rPr>
        <w:t xml:space="preserve"> the </w:t>
      </w:r>
      <w:r w:rsidR="000F7B0A" w:rsidRPr="004715B7">
        <w:rPr>
          <w:rFonts w:asciiTheme="majorHAnsi" w:hAnsiTheme="majorHAnsi"/>
        </w:rPr>
        <w:t>international</w:t>
      </w:r>
      <w:r w:rsidR="002154DE" w:rsidRPr="004715B7">
        <w:rPr>
          <w:rFonts w:asciiTheme="majorHAnsi" w:hAnsiTheme="majorHAnsi"/>
        </w:rPr>
        <w:t xml:space="preserve"> community</w:t>
      </w:r>
      <w:r w:rsidR="008E7172" w:rsidRPr="004715B7">
        <w:rPr>
          <w:rFonts w:asciiTheme="majorHAnsi" w:hAnsiTheme="majorHAnsi"/>
        </w:rPr>
        <w:t>, therefore</w:t>
      </w:r>
      <w:r w:rsidR="006162AE" w:rsidRPr="004715B7">
        <w:rPr>
          <w:rFonts w:asciiTheme="majorHAnsi" w:hAnsiTheme="majorHAnsi"/>
        </w:rPr>
        <w:t xml:space="preserve"> Palestinian civil society organizations in Israel feel the pressure of filling this gap by strengthening their relations with international actors and systems such as the European Union and United Nations to put their issue on the </w:t>
      </w:r>
      <w:r w:rsidR="002B3D37" w:rsidRPr="004715B7">
        <w:rPr>
          <w:rFonts w:asciiTheme="majorHAnsi" w:hAnsiTheme="majorHAnsi"/>
        </w:rPr>
        <w:t xml:space="preserve">international </w:t>
      </w:r>
      <w:r w:rsidR="006162AE" w:rsidRPr="004715B7">
        <w:rPr>
          <w:rFonts w:asciiTheme="majorHAnsi" w:hAnsiTheme="majorHAnsi"/>
        </w:rPr>
        <w:t xml:space="preserve">agenda. </w:t>
      </w:r>
      <w:r w:rsidR="00456C38" w:rsidRPr="004715B7">
        <w:rPr>
          <w:rFonts w:asciiTheme="majorHAnsi" w:hAnsiTheme="majorHAnsi"/>
        </w:rPr>
        <w:t>There have been a number of successes in</w:t>
      </w:r>
      <w:r w:rsidR="00F73808" w:rsidRPr="00F73808">
        <w:t xml:space="preserve"> </w:t>
      </w:r>
      <w:r w:rsidR="00F73808" w:rsidRPr="002B04E5">
        <w:rPr>
          <w:rFonts w:asciiTheme="majorHAnsi" w:hAnsiTheme="majorHAnsi"/>
        </w:rPr>
        <w:t xml:space="preserve">challenging Israel’s racist and anti-democratic policies in the international </w:t>
      </w:r>
      <w:r w:rsidR="00FB6485" w:rsidRPr="002B04E5">
        <w:rPr>
          <w:rFonts w:asciiTheme="majorHAnsi" w:hAnsiTheme="majorHAnsi"/>
        </w:rPr>
        <w:t>arena and</w:t>
      </w:r>
      <w:r w:rsidR="00456C38" w:rsidRPr="002B04E5">
        <w:rPr>
          <w:rFonts w:asciiTheme="majorHAnsi" w:hAnsiTheme="majorHAnsi"/>
        </w:rPr>
        <w:t xml:space="preserve"> influencing EU-Israel bilateral negotiations. </w:t>
      </w:r>
      <w:r w:rsidR="002B04E5">
        <w:rPr>
          <w:rFonts w:asciiTheme="majorHAnsi" w:hAnsiTheme="majorHAnsi"/>
        </w:rPr>
        <w:t xml:space="preserve">ARO has practically developed and supported PCI advocacy initiatives giving our grantees </w:t>
      </w:r>
      <w:r w:rsidR="002B04E5" w:rsidRPr="0073073E">
        <w:rPr>
          <w:rFonts w:asciiTheme="majorHAnsi" w:hAnsiTheme="majorHAnsi"/>
        </w:rPr>
        <w:t>a gateway to reach a wider international audience.</w:t>
      </w:r>
      <w:r w:rsidR="003E24E8">
        <w:rPr>
          <w:rFonts w:asciiTheme="majorHAnsi" w:hAnsiTheme="majorHAnsi"/>
        </w:rPr>
        <w:t xml:space="preserve"> </w:t>
      </w:r>
      <w:r w:rsidR="006162AE" w:rsidRPr="003E24E8">
        <w:rPr>
          <w:rFonts w:asciiTheme="majorHAnsi" w:hAnsiTheme="majorHAnsi"/>
        </w:rPr>
        <w:t xml:space="preserve">Through </w:t>
      </w:r>
      <w:r w:rsidR="002B3D37" w:rsidRPr="003E24E8">
        <w:rPr>
          <w:rFonts w:asciiTheme="majorHAnsi" w:hAnsiTheme="majorHAnsi"/>
        </w:rPr>
        <w:t xml:space="preserve">the </w:t>
      </w:r>
      <w:r w:rsidR="006162AE" w:rsidRPr="003E24E8">
        <w:rPr>
          <w:rFonts w:asciiTheme="majorHAnsi" w:hAnsiTheme="majorHAnsi"/>
        </w:rPr>
        <w:t xml:space="preserve">OSF advocacy team in the US and </w:t>
      </w:r>
      <w:r w:rsidR="00A24FB9" w:rsidRPr="003E24E8">
        <w:rPr>
          <w:rFonts w:asciiTheme="majorHAnsi" w:hAnsiTheme="majorHAnsi"/>
        </w:rPr>
        <w:t>ARO’s</w:t>
      </w:r>
      <w:r w:rsidR="006162AE" w:rsidRPr="003E24E8">
        <w:rPr>
          <w:rFonts w:asciiTheme="majorHAnsi" w:hAnsiTheme="majorHAnsi"/>
        </w:rPr>
        <w:t xml:space="preserve"> support to </w:t>
      </w:r>
      <w:r w:rsidR="001A2F61" w:rsidRPr="003E24E8">
        <w:rPr>
          <w:rFonts w:asciiTheme="majorHAnsi" w:hAnsiTheme="majorHAnsi"/>
        </w:rPr>
        <w:t>EMHRN</w:t>
      </w:r>
      <w:r w:rsidR="002B3D37" w:rsidRPr="003E24E8">
        <w:rPr>
          <w:rFonts w:asciiTheme="majorHAnsi" w:hAnsiTheme="majorHAnsi"/>
        </w:rPr>
        <w:t>, a group that</w:t>
      </w:r>
      <w:r w:rsidR="001A2F61" w:rsidRPr="003E24E8">
        <w:rPr>
          <w:rFonts w:asciiTheme="majorHAnsi" w:hAnsiTheme="majorHAnsi"/>
        </w:rPr>
        <w:t xml:space="preserve"> </w:t>
      </w:r>
      <w:r w:rsidR="006162AE" w:rsidRPr="003E24E8">
        <w:rPr>
          <w:rFonts w:asciiTheme="majorHAnsi" w:hAnsiTheme="majorHAnsi"/>
        </w:rPr>
        <w:t xml:space="preserve">coordinates Palestinian and Israeli civil society’s advocacy engagement with the EU, as well as supporting to </w:t>
      </w:r>
      <w:proofErr w:type="spellStart"/>
      <w:r w:rsidR="006162AE" w:rsidRPr="003E24E8">
        <w:rPr>
          <w:rFonts w:asciiTheme="majorHAnsi" w:hAnsiTheme="majorHAnsi"/>
        </w:rPr>
        <w:t>Mo</w:t>
      </w:r>
      <w:r w:rsidR="003765EC" w:rsidRPr="003E24E8">
        <w:rPr>
          <w:rFonts w:asciiTheme="majorHAnsi" w:hAnsiTheme="majorHAnsi"/>
        </w:rPr>
        <w:t>ss</w:t>
      </w:r>
      <w:r w:rsidR="002B3D37" w:rsidRPr="003E24E8">
        <w:rPr>
          <w:rFonts w:asciiTheme="majorHAnsi" w:hAnsiTheme="majorHAnsi"/>
        </w:rPr>
        <w:t>a</w:t>
      </w:r>
      <w:r w:rsidR="003765EC" w:rsidRPr="003E24E8">
        <w:rPr>
          <w:rFonts w:asciiTheme="majorHAnsi" w:hAnsiTheme="majorHAnsi"/>
        </w:rPr>
        <w:t>wa’s</w:t>
      </w:r>
      <w:proofErr w:type="spellEnd"/>
      <w:r w:rsidR="003765EC" w:rsidRPr="003E24E8">
        <w:rPr>
          <w:rFonts w:asciiTheme="majorHAnsi" w:hAnsiTheme="majorHAnsi"/>
        </w:rPr>
        <w:t xml:space="preserve"> EU advocacy activities,</w:t>
      </w:r>
      <w:r w:rsidR="0025565F" w:rsidRPr="002B04E5">
        <w:rPr>
          <w:rFonts w:asciiTheme="majorHAnsi" w:hAnsiTheme="majorHAnsi"/>
        </w:rPr>
        <w:t xml:space="preserve"> </w:t>
      </w:r>
      <w:r w:rsidR="006162AE" w:rsidRPr="002B04E5">
        <w:rPr>
          <w:rFonts w:asciiTheme="majorHAnsi" w:hAnsiTheme="majorHAnsi"/>
        </w:rPr>
        <w:t>ARO has been able to empower the voices of PCI civil society groups in pushing their advocacy agenda</w:t>
      </w:r>
      <w:r w:rsidR="006162AE" w:rsidRPr="004715B7">
        <w:rPr>
          <w:rFonts w:asciiTheme="majorHAnsi" w:hAnsiTheme="majorHAnsi"/>
        </w:rPr>
        <w:t xml:space="preserve">s and facilitating </w:t>
      </w:r>
      <w:r w:rsidR="00A24FB9" w:rsidRPr="004715B7">
        <w:rPr>
          <w:rFonts w:asciiTheme="majorHAnsi" w:hAnsiTheme="majorHAnsi"/>
        </w:rPr>
        <w:t>information</w:t>
      </w:r>
      <w:r w:rsidR="006162AE" w:rsidRPr="004715B7">
        <w:rPr>
          <w:rFonts w:asciiTheme="majorHAnsi" w:hAnsiTheme="majorHAnsi"/>
        </w:rPr>
        <w:t xml:space="preserve"> transfer </w:t>
      </w:r>
      <w:r w:rsidR="00A24FB9" w:rsidRPr="004715B7">
        <w:rPr>
          <w:rFonts w:asciiTheme="majorHAnsi" w:hAnsiTheme="majorHAnsi"/>
        </w:rPr>
        <w:t xml:space="preserve">on violations </w:t>
      </w:r>
      <w:r w:rsidR="006162AE" w:rsidRPr="004715B7">
        <w:rPr>
          <w:rFonts w:asciiTheme="majorHAnsi" w:hAnsiTheme="majorHAnsi"/>
        </w:rPr>
        <w:t>to EU policy</w:t>
      </w:r>
      <w:r w:rsidR="002B3D37" w:rsidRPr="004715B7">
        <w:rPr>
          <w:rFonts w:asciiTheme="majorHAnsi" w:hAnsiTheme="majorHAnsi"/>
        </w:rPr>
        <w:t>-</w:t>
      </w:r>
      <w:r w:rsidR="006162AE" w:rsidRPr="004715B7">
        <w:rPr>
          <w:rFonts w:asciiTheme="majorHAnsi" w:hAnsiTheme="majorHAnsi"/>
        </w:rPr>
        <w:t xml:space="preserve">makers. </w:t>
      </w:r>
      <w:r w:rsidR="00192C36">
        <w:rPr>
          <w:rFonts w:asciiTheme="majorHAnsi" w:hAnsiTheme="majorHAnsi"/>
        </w:rPr>
        <w:t xml:space="preserve">On the US level, </w:t>
      </w:r>
      <w:proofErr w:type="spellStart"/>
      <w:r w:rsidR="005F4F9E">
        <w:rPr>
          <w:rFonts w:asciiTheme="majorHAnsi" w:hAnsiTheme="majorHAnsi"/>
        </w:rPr>
        <w:t>Adalah</w:t>
      </w:r>
      <w:proofErr w:type="spellEnd"/>
      <w:r w:rsidR="00192C36">
        <w:rPr>
          <w:rFonts w:asciiTheme="majorHAnsi" w:hAnsiTheme="majorHAnsi"/>
        </w:rPr>
        <w:t xml:space="preserve"> is in </w:t>
      </w:r>
      <w:r w:rsidR="005F4F9E">
        <w:rPr>
          <w:rFonts w:asciiTheme="majorHAnsi" w:hAnsiTheme="majorHAnsi"/>
        </w:rPr>
        <w:t xml:space="preserve">the </w:t>
      </w:r>
      <w:r w:rsidR="005F4F9E" w:rsidRPr="005F4F9E">
        <w:rPr>
          <w:rFonts w:asciiTheme="majorHAnsi" w:hAnsiTheme="majorHAnsi"/>
        </w:rPr>
        <w:t xml:space="preserve">process of institutionalizing its presence in the US, </w:t>
      </w:r>
      <w:r w:rsidR="005F4F9E">
        <w:rPr>
          <w:rFonts w:asciiTheme="majorHAnsi" w:hAnsiTheme="majorHAnsi"/>
        </w:rPr>
        <w:t>to provide a Palestinian perspective and a more consistent engagement in t</w:t>
      </w:r>
      <w:r w:rsidR="006D73AB">
        <w:rPr>
          <w:rFonts w:asciiTheme="majorHAnsi" w:hAnsiTheme="majorHAnsi"/>
        </w:rPr>
        <w:t xml:space="preserve">he public and political spaces </w:t>
      </w:r>
      <w:r w:rsidR="005F4F9E">
        <w:rPr>
          <w:rFonts w:asciiTheme="majorHAnsi" w:hAnsiTheme="majorHAnsi"/>
        </w:rPr>
        <w:t xml:space="preserve">to </w:t>
      </w:r>
      <w:r w:rsidR="005F4F9E" w:rsidRPr="005F4F9E">
        <w:rPr>
          <w:rFonts w:asciiTheme="majorHAnsi" w:hAnsiTheme="majorHAnsi"/>
        </w:rPr>
        <w:t>shift</w:t>
      </w:r>
      <w:r w:rsidR="005F4F9E">
        <w:rPr>
          <w:rFonts w:asciiTheme="majorHAnsi" w:hAnsiTheme="majorHAnsi"/>
        </w:rPr>
        <w:t xml:space="preserve"> US</w:t>
      </w:r>
      <w:r w:rsidR="00562BC5">
        <w:rPr>
          <w:rFonts w:asciiTheme="majorHAnsi" w:hAnsiTheme="majorHAnsi"/>
        </w:rPr>
        <w:t xml:space="preserve"> policy on Israel-</w:t>
      </w:r>
      <w:r w:rsidR="005F4F9E" w:rsidRPr="005F4F9E">
        <w:rPr>
          <w:rFonts w:asciiTheme="majorHAnsi" w:hAnsiTheme="majorHAnsi"/>
        </w:rPr>
        <w:t>Palestine, particularly regarding</w:t>
      </w:r>
      <w:r w:rsidR="005F4F9E">
        <w:rPr>
          <w:rFonts w:asciiTheme="majorHAnsi" w:hAnsiTheme="majorHAnsi"/>
        </w:rPr>
        <w:t xml:space="preserve"> Palestinian citizens of Israel and </w:t>
      </w:r>
      <w:r w:rsidR="00851DC3">
        <w:rPr>
          <w:rFonts w:asciiTheme="majorHAnsi" w:hAnsiTheme="majorHAnsi"/>
        </w:rPr>
        <w:t xml:space="preserve">their </w:t>
      </w:r>
      <w:r w:rsidR="005F4F9E">
        <w:rPr>
          <w:rFonts w:asciiTheme="majorHAnsi" w:hAnsiTheme="majorHAnsi"/>
        </w:rPr>
        <w:t>equality.</w:t>
      </w:r>
      <w:r w:rsidR="00192C36">
        <w:rPr>
          <w:rFonts w:asciiTheme="majorHAnsi" w:hAnsiTheme="majorHAnsi"/>
        </w:rPr>
        <w:t xml:space="preserve"> </w:t>
      </w:r>
      <w:r w:rsidR="00252751">
        <w:rPr>
          <w:rFonts w:asciiTheme="majorHAnsi" w:hAnsiTheme="majorHAnsi"/>
        </w:rPr>
        <w:t xml:space="preserve">ARO considers this as a significant development to </w:t>
      </w:r>
      <w:proofErr w:type="spellStart"/>
      <w:r w:rsidR="00252751">
        <w:rPr>
          <w:rFonts w:asciiTheme="majorHAnsi" w:hAnsiTheme="majorHAnsi"/>
        </w:rPr>
        <w:t>Adalah</w:t>
      </w:r>
      <w:r w:rsidR="00FB2A37">
        <w:rPr>
          <w:rFonts w:asciiTheme="majorHAnsi" w:hAnsiTheme="majorHAnsi"/>
        </w:rPr>
        <w:t>’s</w:t>
      </w:r>
      <w:proofErr w:type="spellEnd"/>
      <w:r w:rsidR="00252751">
        <w:rPr>
          <w:rFonts w:asciiTheme="majorHAnsi" w:hAnsiTheme="majorHAnsi"/>
        </w:rPr>
        <w:t xml:space="preserve"> work and strategy and ties into ARO supported</w:t>
      </w:r>
      <w:r w:rsidR="00FB2A37">
        <w:rPr>
          <w:rFonts w:asciiTheme="majorHAnsi" w:hAnsiTheme="majorHAnsi"/>
        </w:rPr>
        <w:t xml:space="preserve"> US advocacy platforms, such as</w:t>
      </w:r>
      <w:r w:rsidR="00252751">
        <w:rPr>
          <w:rFonts w:asciiTheme="majorHAnsi" w:hAnsiTheme="majorHAnsi"/>
        </w:rPr>
        <w:t xml:space="preserve"> Telos and Heartland Initiative which both seek</w:t>
      </w:r>
      <w:r w:rsidR="00252751" w:rsidRPr="00252751">
        <w:rPr>
          <w:rFonts w:asciiTheme="majorHAnsi" w:hAnsiTheme="majorHAnsi"/>
        </w:rPr>
        <w:t xml:space="preserve"> to re-position and promote human rights perspectives on the Israeli-Palestinian conflict into the mainstream American discourse</w:t>
      </w:r>
      <w:r w:rsidR="00580F62">
        <w:rPr>
          <w:rFonts w:asciiTheme="majorHAnsi" w:hAnsiTheme="majorHAnsi"/>
        </w:rPr>
        <w:t xml:space="preserve"> through targeting different US grassroots constituencies and policy makers. </w:t>
      </w:r>
    </w:p>
    <w:p w14:paraId="5994F053" w14:textId="77777777" w:rsidR="0020565F" w:rsidRDefault="0020565F" w:rsidP="0072701F">
      <w:pPr>
        <w:pStyle w:val="ListParagraph"/>
        <w:autoSpaceDE w:val="0"/>
        <w:autoSpaceDN w:val="0"/>
        <w:adjustRightInd w:val="0"/>
        <w:spacing w:after="0" w:line="240" w:lineRule="auto"/>
        <w:ind w:left="360"/>
        <w:jc w:val="both"/>
        <w:rPr>
          <w:rFonts w:asciiTheme="majorHAnsi" w:hAnsiTheme="majorHAnsi"/>
        </w:rPr>
      </w:pPr>
    </w:p>
    <w:p w14:paraId="65FB1AD0" w14:textId="70B367F3" w:rsidR="00152E2D" w:rsidRPr="0020565F" w:rsidRDefault="00F84202" w:rsidP="00C53160">
      <w:pPr>
        <w:pStyle w:val="ListParagraph"/>
        <w:autoSpaceDE w:val="0"/>
        <w:autoSpaceDN w:val="0"/>
        <w:adjustRightInd w:val="0"/>
        <w:spacing w:after="0" w:line="240" w:lineRule="auto"/>
        <w:ind w:left="0"/>
        <w:jc w:val="both"/>
        <w:rPr>
          <w:rFonts w:asciiTheme="majorHAnsi" w:hAnsiTheme="majorHAnsi"/>
          <w:b/>
          <w:bCs/>
        </w:rPr>
      </w:pPr>
      <w:r>
        <w:rPr>
          <w:rFonts w:asciiTheme="majorHAnsi" w:hAnsiTheme="majorHAnsi"/>
          <w:b/>
          <w:bCs/>
          <w:color w:val="1F4E79" w:themeColor="accent1" w:themeShade="80"/>
        </w:rPr>
        <w:t>Wha</w:t>
      </w:r>
      <w:r w:rsidR="0020565F" w:rsidRPr="00F84202">
        <w:rPr>
          <w:rFonts w:asciiTheme="majorHAnsi" w:hAnsiTheme="majorHAnsi"/>
          <w:b/>
          <w:bCs/>
          <w:color w:val="1F4E79" w:themeColor="accent1" w:themeShade="80"/>
        </w:rPr>
        <w:t>t we stopped funding</w:t>
      </w:r>
      <w:r w:rsidR="009631CF" w:rsidRPr="00F84202">
        <w:rPr>
          <w:rFonts w:asciiTheme="majorHAnsi" w:hAnsiTheme="majorHAnsi"/>
          <w:b/>
          <w:bCs/>
          <w:color w:val="1F4E79" w:themeColor="accent1" w:themeShade="80"/>
        </w:rPr>
        <w:t xml:space="preserve"> </w:t>
      </w:r>
    </w:p>
    <w:p w14:paraId="09E6B849" w14:textId="77777777" w:rsidR="0020565F" w:rsidRPr="005E6C50" w:rsidRDefault="0020565F" w:rsidP="00AF3261">
      <w:pPr>
        <w:pStyle w:val="ListParagraph"/>
        <w:autoSpaceDE w:val="0"/>
        <w:autoSpaceDN w:val="0"/>
        <w:adjustRightInd w:val="0"/>
        <w:spacing w:after="0" w:line="240" w:lineRule="auto"/>
        <w:ind w:left="0"/>
        <w:jc w:val="both"/>
        <w:rPr>
          <w:rFonts w:asciiTheme="majorHAnsi" w:hAnsiTheme="majorHAnsi"/>
        </w:rPr>
      </w:pPr>
    </w:p>
    <w:p w14:paraId="0AC6E9DD" w14:textId="0942183A" w:rsidR="006B46F5" w:rsidRDefault="003663C6" w:rsidP="003800C9">
      <w:pPr>
        <w:autoSpaceDE w:val="0"/>
        <w:autoSpaceDN w:val="0"/>
        <w:adjustRightInd w:val="0"/>
        <w:spacing w:after="0" w:line="240" w:lineRule="auto"/>
        <w:jc w:val="both"/>
        <w:rPr>
          <w:rFonts w:asciiTheme="majorHAnsi" w:hAnsiTheme="majorHAnsi"/>
        </w:rPr>
      </w:pPr>
      <w:r>
        <w:rPr>
          <w:rFonts w:asciiTheme="majorHAnsi" w:hAnsiTheme="majorHAnsi"/>
        </w:rPr>
        <w:t xml:space="preserve">We have been </w:t>
      </w:r>
      <w:r w:rsidR="00AC5060">
        <w:rPr>
          <w:rFonts w:asciiTheme="majorHAnsi" w:hAnsiTheme="majorHAnsi"/>
        </w:rPr>
        <w:t>engaged to</w:t>
      </w:r>
      <w:r>
        <w:rPr>
          <w:rFonts w:asciiTheme="majorHAnsi" w:hAnsiTheme="majorHAnsi"/>
        </w:rPr>
        <w:t xml:space="preserve"> a lesser level in </w:t>
      </w:r>
      <w:r w:rsidR="009747F6">
        <w:rPr>
          <w:rFonts w:asciiTheme="majorHAnsi" w:hAnsiTheme="majorHAnsi"/>
        </w:rPr>
        <w:t xml:space="preserve">promoting PCI’s </w:t>
      </w:r>
      <w:r>
        <w:rPr>
          <w:rFonts w:asciiTheme="majorHAnsi" w:hAnsiTheme="majorHAnsi"/>
        </w:rPr>
        <w:t>community empowerment</w:t>
      </w:r>
      <w:r w:rsidR="009747F6">
        <w:rPr>
          <w:rFonts w:asciiTheme="majorHAnsi" w:hAnsiTheme="majorHAnsi"/>
        </w:rPr>
        <w:t xml:space="preserve"> and civic engagement. </w:t>
      </w:r>
      <w:r>
        <w:rPr>
          <w:rFonts w:asciiTheme="majorHAnsi" w:hAnsiTheme="majorHAnsi"/>
        </w:rPr>
        <w:t xml:space="preserve"> </w:t>
      </w:r>
      <w:r w:rsidR="009747F6">
        <w:rPr>
          <w:rFonts w:asciiTheme="majorHAnsi" w:hAnsiTheme="majorHAnsi"/>
        </w:rPr>
        <w:t xml:space="preserve">ARO has </w:t>
      </w:r>
      <w:r w:rsidR="00876463">
        <w:rPr>
          <w:rFonts w:asciiTheme="majorHAnsi" w:hAnsiTheme="majorHAnsi"/>
        </w:rPr>
        <w:t xml:space="preserve">experimented with a number of areas and approaches over the years </w:t>
      </w:r>
      <w:r w:rsidR="009747F6">
        <w:rPr>
          <w:rFonts w:asciiTheme="majorHAnsi" w:hAnsiTheme="majorHAnsi"/>
        </w:rPr>
        <w:t xml:space="preserve">in this field through </w:t>
      </w:r>
      <w:r w:rsidR="009747F6" w:rsidRPr="009747F6">
        <w:rPr>
          <w:rFonts w:asciiTheme="majorHAnsi" w:hAnsiTheme="majorHAnsi"/>
        </w:rPr>
        <w:t>ad-hoc grant-making and continuous revision of partnerships</w:t>
      </w:r>
      <w:r w:rsidR="009747F6">
        <w:rPr>
          <w:rFonts w:asciiTheme="majorHAnsi" w:hAnsiTheme="majorHAnsi"/>
        </w:rPr>
        <w:t xml:space="preserve">. This has resulted in us </w:t>
      </w:r>
      <w:r w:rsidR="001729A8">
        <w:rPr>
          <w:rFonts w:asciiTheme="majorHAnsi" w:hAnsiTheme="majorHAnsi"/>
        </w:rPr>
        <w:t xml:space="preserve">gradually </w:t>
      </w:r>
      <w:r w:rsidR="009747F6">
        <w:rPr>
          <w:rFonts w:asciiTheme="majorHAnsi" w:hAnsiTheme="majorHAnsi"/>
        </w:rPr>
        <w:t>discontinuing</w:t>
      </w:r>
      <w:r w:rsidR="00E618B8">
        <w:rPr>
          <w:rFonts w:asciiTheme="majorHAnsi" w:hAnsiTheme="majorHAnsi"/>
        </w:rPr>
        <w:t xml:space="preserve"> </w:t>
      </w:r>
      <w:r w:rsidR="009747F6">
        <w:rPr>
          <w:rFonts w:asciiTheme="majorHAnsi" w:hAnsiTheme="majorHAnsi"/>
        </w:rPr>
        <w:t xml:space="preserve">our </w:t>
      </w:r>
      <w:r w:rsidR="007F3808">
        <w:rPr>
          <w:rFonts w:asciiTheme="majorHAnsi" w:hAnsiTheme="majorHAnsi"/>
        </w:rPr>
        <w:t xml:space="preserve">support </w:t>
      </w:r>
      <w:r w:rsidR="009747F6">
        <w:rPr>
          <w:rFonts w:asciiTheme="majorHAnsi" w:hAnsiTheme="majorHAnsi"/>
        </w:rPr>
        <w:t xml:space="preserve">to a number of organizations </w:t>
      </w:r>
      <w:r w:rsidR="009747F6" w:rsidRPr="0020565F">
        <w:rPr>
          <w:rFonts w:asciiTheme="majorHAnsi" w:hAnsiTheme="majorHAnsi"/>
        </w:rPr>
        <w:t>as</w:t>
      </w:r>
      <w:r w:rsidR="00876463">
        <w:rPr>
          <w:rFonts w:asciiTheme="majorHAnsi" w:hAnsiTheme="majorHAnsi"/>
        </w:rPr>
        <w:t xml:space="preserve"> an overall effort to consolidate this portfolio</w:t>
      </w:r>
      <w:r w:rsidR="001729A8">
        <w:rPr>
          <w:rFonts w:asciiTheme="majorHAnsi" w:hAnsiTheme="majorHAnsi"/>
        </w:rPr>
        <w:t xml:space="preserve"> and where we felt that the impact of grant making was modest</w:t>
      </w:r>
      <w:r w:rsidR="005673D2" w:rsidRPr="0020565F">
        <w:rPr>
          <w:rFonts w:asciiTheme="majorHAnsi" w:hAnsiTheme="majorHAnsi"/>
        </w:rPr>
        <w:t>.</w:t>
      </w:r>
      <w:r w:rsidR="005673D2">
        <w:rPr>
          <w:rFonts w:asciiTheme="majorHAnsi" w:hAnsiTheme="majorHAnsi"/>
        </w:rPr>
        <w:t xml:space="preserve"> </w:t>
      </w:r>
      <w:r w:rsidR="007A3C59">
        <w:rPr>
          <w:rFonts w:asciiTheme="majorHAnsi" w:hAnsiTheme="majorHAnsi"/>
        </w:rPr>
        <w:t>These include the Galilee Society, which focuses on health rights, Al-</w:t>
      </w:r>
      <w:proofErr w:type="spellStart"/>
      <w:r w:rsidR="007A3C59">
        <w:rPr>
          <w:rFonts w:asciiTheme="majorHAnsi" w:hAnsiTheme="majorHAnsi"/>
        </w:rPr>
        <w:t>Tufula</w:t>
      </w:r>
      <w:proofErr w:type="spellEnd"/>
      <w:r w:rsidR="007A3C59">
        <w:rPr>
          <w:rFonts w:asciiTheme="majorHAnsi" w:hAnsiTheme="majorHAnsi"/>
        </w:rPr>
        <w:t>, which works on childhood education and development, and Bedouin</w:t>
      </w:r>
      <w:r w:rsidR="002B3D37">
        <w:rPr>
          <w:rFonts w:asciiTheme="majorHAnsi" w:hAnsiTheme="majorHAnsi"/>
        </w:rPr>
        <w:t>-</w:t>
      </w:r>
      <w:r w:rsidR="007A3C59">
        <w:rPr>
          <w:rFonts w:asciiTheme="majorHAnsi" w:hAnsiTheme="majorHAnsi"/>
        </w:rPr>
        <w:t xml:space="preserve">focused organizations </w:t>
      </w:r>
      <w:r w:rsidR="00CF0526">
        <w:rPr>
          <w:rFonts w:asciiTheme="majorHAnsi" w:hAnsiTheme="majorHAnsi"/>
        </w:rPr>
        <w:t xml:space="preserve">such as </w:t>
      </w:r>
      <w:proofErr w:type="spellStart"/>
      <w:r w:rsidR="001A18BB">
        <w:rPr>
          <w:rFonts w:asciiTheme="majorHAnsi" w:hAnsiTheme="majorHAnsi"/>
        </w:rPr>
        <w:t>Ma’an</w:t>
      </w:r>
      <w:proofErr w:type="spellEnd"/>
      <w:r w:rsidR="001A18BB">
        <w:rPr>
          <w:rFonts w:asciiTheme="majorHAnsi" w:hAnsiTheme="majorHAnsi"/>
        </w:rPr>
        <w:t xml:space="preserve"> and </w:t>
      </w:r>
      <w:proofErr w:type="spellStart"/>
      <w:r w:rsidR="001A18BB">
        <w:rPr>
          <w:rFonts w:asciiTheme="majorHAnsi" w:hAnsiTheme="majorHAnsi"/>
        </w:rPr>
        <w:t>Sidreh</w:t>
      </w:r>
      <w:proofErr w:type="spellEnd"/>
      <w:r w:rsidR="00A83965">
        <w:rPr>
          <w:rFonts w:asciiTheme="majorHAnsi" w:hAnsiTheme="majorHAnsi"/>
        </w:rPr>
        <w:t xml:space="preserve"> and </w:t>
      </w:r>
      <w:proofErr w:type="spellStart"/>
      <w:r w:rsidR="00A83965">
        <w:rPr>
          <w:rFonts w:asciiTheme="majorHAnsi" w:hAnsiTheme="majorHAnsi"/>
        </w:rPr>
        <w:t>Kayan</w:t>
      </w:r>
      <w:proofErr w:type="spellEnd"/>
      <w:r w:rsidR="001A18BB">
        <w:rPr>
          <w:rFonts w:asciiTheme="majorHAnsi" w:hAnsiTheme="majorHAnsi"/>
        </w:rPr>
        <w:t xml:space="preserve">. Although ARO </w:t>
      </w:r>
      <w:r w:rsidR="009C65EC" w:rsidRPr="00D12DB1">
        <w:rPr>
          <w:rFonts w:asciiTheme="majorHAnsi" w:hAnsiTheme="majorHAnsi"/>
        </w:rPr>
        <w:t>no longer</w:t>
      </w:r>
      <w:r w:rsidR="001A18BB">
        <w:rPr>
          <w:rFonts w:asciiTheme="majorHAnsi" w:hAnsiTheme="majorHAnsi"/>
        </w:rPr>
        <w:t xml:space="preserve"> directly support organizations working on the rights of Palestinian Bedouins in Israel, our current grantees</w:t>
      </w:r>
      <w:r w:rsidR="00365DFA">
        <w:rPr>
          <w:rFonts w:asciiTheme="majorHAnsi" w:hAnsiTheme="majorHAnsi"/>
        </w:rPr>
        <w:t xml:space="preserve"> and their </w:t>
      </w:r>
      <w:r w:rsidR="00365DFA" w:rsidRPr="00365DFA">
        <w:rPr>
          <w:rFonts w:asciiTheme="majorHAnsi" w:hAnsiTheme="majorHAnsi"/>
        </w:rPr>
        <w:t xml:space="preserve">NGO partners </w:t>
      </w:r>
      <w:r w:rsidR="006F56C9">
        <w:rPr>
          <w:rFonts w:asciiTheme="majorHAnsi" w:hAnsiTheme="majorHAnsi"/>
        </w:rPr>
        <w:t xml:space="preserve">work addresses and </w:t>
      </w:r>
      <w:r w:rsidR="00365DFA" w:rsidRPr="00365DFA">
        <w:rPr>
          <w:rFonts w:asciiTheme="majorHAnsi" w:hAnsiTheme="majorHAnsi"/>
        </w:rPr>
        <w:t>challeng</w:t>
      </w:r>
      <w:r w:rsidR="006F56C9">
        <w:rPr>
          <w:rFonts w:asciiTheme="majorHAnsi" w:hAnsiTheme="majorHAnsi"/>
        </w:rPr>
        <w:t>es</w:t>
      </w:r>
      <w:r w:rsidR="00365DFA" w:rsidRPr="00365DFA">
        <w:rPr>
          <w:rFonts w:asciiTheme="majorHAnsi" w:hAnsiTheme="majorHAnsi"/>
        </w:rPr>
        <w:t xml:space="preserve"> </w:t>
      </w:r>
      <w:r w:rsidR="00365DFA">
        <w:rPr>
          <w:rFonts w:asciiTheme="majorHAnsi" w:hAnsiTheme="majorHAnsi"/>
        </w:rPr>
        <w:t>Israeli discriminatory laws and practices faced by the Bedouin Palestinian community</w:t>
      </w:r>
      <w:r w:rsidR="00BD151C">
        <w:rPr>
          <w:rFonts w:asciiTheme="majorHAnsi" w:hAnsiTheme="majorHAnsi"/>
        </w:rPr>
        <w:t xml:space="preserve"> in Israel</w:t>
      </w:r>
      <w:r w:rsidR="002B3D37">
        <w:rPr>
          <w:rFonts w:asciiTheme="majorHAnsi" w:hAnsiTheme="majorHAnsi"/>
        </w:rPr>
        <w:t>;</w:t>
      </w:r>
      <w:r w:rsidR="00365DFA">
        <w:rPr>
          <w:rFonts w:asciiTheme="majorHAnsi" w:hAnsiTheme="majorHAnsi"/>
        </w:rPr>
        <w:t xml:space="preserve"> </w:t>
      </w:r>
      <w:r w:rsidR="00E22E04">
        <w:rPr>
          <w:rFonts w:asciiTheme="majorHAnsi" w:hAnsiTheme="majorHAnsi"/>
        </w:rPr>
        <w:t>an example</w:t>
      </w:r>
      <w:r w:rsidR="00365DFA">
        <w:rPr>
          <w:rFonts w:asciiTheme="majorHAnsi" w:hAnsiTheme="majorHAnsi"/>
        </w:rPr>
        <w:t xml:space="preserve"> </w:t>
      </w:r>
      <w:r w:rsidR="006B7004">
        <w:rPr>
          <w:rFonts w:asciiTheme="majorHAnsi" w:hAnsiTheme="majorHAnsi"/>
        </w:rPr>
        <w:t xml:space="preserve">is </w:t>
      </w:r>
      <w:r w:rsidR="00365DFA">
        <w:rPr>
          <w:rFonts w:asciiTheme="majorHAnsi" w:hAnsiTheme="majorHAnsi"/>
        </w:rPr>
        <w:t>the</w:t>
      </w:r>
      <w:r w:rsidR="00205114">
        <w:rPr>
          <w:rFonts w:asciiTheme="majorHAnsi" w:hAnsiTheme="majorHAnsi"/>
        </w:rPr>
        <w:t xml:space="preserve"> </w:t>
      </w:r>
      <w:proofErr w:type="spellStart"/>
      <w:r w:rsidR="00205114">
        <w:rPr>
          <w:rFonts w:asciiTheme="majorHAnsi" w:hAnsiTheme="majorHAnsi"/>
        </w:rPr>
        <w:t>Prawer</w:t>
      </w:r>
      <w:proofErr w:type="spellEnd"/>
      <w:r w:rsidR="00205114">
        <w:rPr>
          <w:rFonts w:asciiTheme="majorHAnsi" w:hAnsiTheme="majorHAnsi"/>
        </w:rPr>
        <w:t xml:space="preserve"> Plan. </w:t>
      </w:r>
      <w:r w:rsidR="0021497C" w:rsidRPr="0020565F">
        <w:rPr>
          <w:rFonts w:asciiTheme="majorHAnsi" w:hAnsiTheme="majorHAnsi"/>
        </w:rPr>
        <w:t xml:space="preserve"> </w:t>
      </w:r>
    </w:p>
    <w:p w14:paraId="3A1BA78C" w14:textId="77777777" w:rsidR="0025565F" w:rsidRDefault="0025565F" w:rsidP="00FE3429">
      <w:pPr>
        <w:pStyle w:val="ListParagraph"/>
        <w:autoSpaceDE w:val="0"/>
        <w:autoSpaceDN w:val="0"/>
        <w:adjustRightInd w:val="0"/>
        <w:spacing w:after="0" w:line="240" w:lineRule="auto"/>
        <w:ind w:left="0" w:firstLine="180"/>
        <w:jc w:val="both"/>
        <w:rPr>
          <w:rFonts w:asciiTheme="majorHAnsi" w:hAnsiTheme="majorHAnsi"/>
        </w:rPr>
      </w:pPr>
    </w:p>
    <w:p w14:paraId="3A8A6ADC" w14:textId="7054D6F9" w:rsidR="00FB38DB" w:rsidRPr="0020565F" w:rsidRDefault="006B46F5" w:rsidP="00DB3772">
      <w:pPr>
        <w:pStyle w:val="ListParagraph"/>
        <w:autoSpaceDE w:val="0"/>
        <w:autoSpaceDN w:val="0"/>
        <w:adjustRightInd w:val="0"/>
        <w:spacing w:after="0" w:line="240" w:lineRule="auto"/>
        <w:ind w:left="0"/>
        <w:jc w:val="both"/>
        <w:rPr>
          <w:rFonts w:asciiTheme="majorHAnsi" w:hAnsiTheme="majorHAnsi"/>
        </w:rPr>
      </w:pPr>
      <w:r w:rsidRPr="0020565F">
        <w:rPr>
          <w:rFonts w:asciiTheme="majorHAnsi" w:hAnsiTheme="majorHAnsi"/>
        </w:rPr>
        <w:t xml:space="preserve">We are looking into alternative ways of stimulating </w:t>
      </w:r>
      <w:r w:rsidR="00FB38DB">
        <w:rPr>
          <w:rFonts w:asciiTheme="majorHAnsi" w:hAnsiTheme="majorHAnsi"/>
        </w:rPr>
        <w:t xml:space="preserve">PCI civic engagement and supporting social </w:t>
      </w:r>
      <w:r w:rsidR="0014187A">
        <w:rPr>
          <w:rFonts w:asciiTheme="majorHAnsi" w:hAnsiTheme="majorHAnsi"/>
        </w:rPr>
        <w:t>movements</w:t>
      </w:r>
      <w:r w:rsidR="00FB38DB">
        <w:rPr>
          <w:rFonts w:asciiTheme="majorHAnsi" w:hAnsiTheme="majorHAnsi"/>
        </w:rPr>
        <w:t xml:space="preserve"> through our funding </w:t>
      </w:r>
      <w:r w:rsidR="0014187A">
        <w:rPr>
          <w:rFonts w:asciiTheme="majorHAnsi" w:hAnsiTheme="majorHAnsi"/>
        </w:rPr>
        <w:t xml:space="preserve">to </w:t>
      </w:r>
      <w:proofErr w:type="spellStart"/>
      <w:r w:rsidR="0014187A">
        <w:rPr>
          <w:rFonts w:asciiTheme="majorHAnsi" w:hAnsiTheme="majorHAnsi"/>
        </w:rPr>
        <w:t>Ahel</w:t>
      </w:r>
      <w:proofErr w:type="spellEnd"/>
      <w:r w:rsidR="0014187A">
        <w:rPr>
          <w:rFonts w:asciiTheme="majorHAnsi" w:hAnsiTheme="majorHAnsi"/>
        </w:rPr>
        <w:t>, which focuses on</w:t>
      </w:r>
      <w:r w:rsidR="00FB38DB">
        <w:rPr>
          <w:rFonts w:asciiTheme="majorHAnsi" w:hAnsiTheme="majorHAnsi"/>
        </w:rPr>
        <w:t xml:space="preserve"> mentoring and developing the campaigning strategies of local </w:t>
      </w:r>
      <w:r w:rsidR="00DB3772">
        <w:rPr>
          <w:rFonts w:asciiTheme="majorHAnsi" w:hAnsiTheme="majorHAnsi"/>
        </w:rPr>
        <w:t xml:space="preserve">PCI </w:t>
      </w:r>
      <w:r w:rsidR="00FB38DB">
        <w:rPr>
          <w:rFonts w:asciiTheme="majorHAnsi" w:hAnsiTheme="majorHAnsi"/>
        </w:rPr>
        <w:t xml:space="preserve">grassroots and youth initiatives and </w:t>
      </w:r>
      <w:r w:rsidR="00D12DB1">
        <w:rPr>
          <w:rFonts w:asciiTheme="majorHAnsi" w:hAnsiTheme="majorHAnsi"/>
        </w:rPr>
        <w:t>strengthening</w:t>
      </w:r>
      <w:r w:rsidR="002960D7">
        <w:rPr>
          <w:rFonts w:asciiTheme="majorHAnsi" w:hAnsiTheme="majorHAnsi"/>
        </w:rPr>
        <w:t xml:space="preserve"> their public</w:t>
      </w:r>
      <w:r w:rsidR="00FB38DB">
        <w:rPr>
          <w:rFonts w:asciiTheme="majorHAnsi" w:hAnsiTheme="majorHAnsi"/>
        </w:rPr>
        <w:t xml:space="preserve"> mobilization </w:t>
      </w:r>
      <w:r w:rsidR="002960D7">
        <w:rPr>
          <w:rFonts w:asciiTheme="majorHAnsi" w:hAnsiTheme="majorHAnsi"/>
        </w:rPr>
        <w:t xml:space="preserve">capacities </w:t>
      </w:r>
      <w:r w:rsidR="00FB38DB">
        <w:rPr>
          <w:rFonts w:asciiTheme="majorHAnsi" w:hAnsiTheme="majorHAnsi"/>
        </w:rPr>
        <w:t xml:space="preserve">to counter the status quo. </w:t>
      </w:r>
      <w:r w:rsidR="00C47F9D">
        <w:rPr>
          <w:rFonts w:asciiTheme="majorHAnsi" w:hAnsiTheme="majorHAnsi"/>
        </w:rPr>
        <w:t>ARO is seeking to identify new</w:t>
      </w:r>
      <w:r w:rsidR="00C47F9D" w:rsidRPr="00C47F9D">
        <w:rPr>
          <w:rFonts w:asciiTheme="majorHAnsi" w:hAnsiTheme="majorHAnsi"/>
        </w:rPr>
        <w:t xml:space="preserve"> Palest</w:t>
      </w:r>
      <w:r w:rsidR="00C47F9D">
        <w:rPr>
          <w:rFonts w:asciiTheme="majorHAnsi" w:hAnsiTheme="majorHAnsi"/>
        </w:rPr>
        <w:t xml:space="preserve">inian movements and groups using </w:t>
      </w:r>
      <w:r w:rsidR="00C47F9D" w:rsidRPr="00C47F9D">
        <w:rPr>
          <w:rFonts w:asciiTheme="majorHAnsi" w:hAnsiTheme="majorHAnsi"/>
        </w:rPr>
        <w:t xml:space="preserve">new and effective </w:t>
      </w:r>
      <w:r w:rsidR="00C47F9D">
        <w:rPr>
          <w:rFonts w:asciiTheme="majorHAnsi" w:hAnsiTheme="majorHAnsi"/>
        </w:rPr>
        <w:t>strategies in empowering and organizing the PCI community</w:t>
      </w:r>
      <w:r w:rsidR="00EE581C">
        <w:rPr>
          <w:rFonts w:asciiTheme="majorHAnsi" w:hAnsiTheme="majorHAnsi"/>
        </w:rPr>
        <w:t xml:space="preserve"> to </w:t>
      </w:r>
      <w:r w:rsidR="00DB3772">
        <w:rPr>
          <w:rFonts w:asciiTheme="majorHAnsi" w:hAnsiTheme="majorHAnsi"/>
        </w:rPr>
        <w:t>advocate for their</w:t>
      </w:r>
      <w:r w:rsidR="00EE581C">
        <w:rPr>
          <w:rFonts w:asciiTheme="majorHAnsi" w:hAnsiTheme="majorHAnsi"/>
        </w:rPr>
        <w:t xml:space="preserve"> rights and </w:t>
      </w:r>
      <w:r w:rsidR="00377E73">
        <w:rPr>
          <w:rFonts w:asciiTheme="majorHAnsi" w:hAnsiTheme="majorHAnsi"/>
        </w:rPr>
        <w:t xml:space="preserve">counter Israel’s discriminatory </w:t>
      </w:r>
      <w:r w:rsidR="0072434A">
        <w:rPr>
          <w:rFonts w:asciiTheme="majorHAnsi" w:hAnsiTheme="majorHAnsi"/>
        </w:rPr>
        <w:t xml:space="preserve">policies. </w:t>
      </w:r>
      <w:r w:rsidR="00C47F9D">
        <w:rPr>
          <w:rFonts w:asciiTheme="majorHAnsi" w:hAnsiTheme="majorHAnsi"/>
        </w:rPr>
        <w:t xml:space="preserve"> </w:t>
      </w:r>
    </w:p>
    <w:p w14:paraId="7FB14CC1" w14:textId="77777777" w:rsidR="00E7490B" w:rsidRDefault="00E7490B" w:rsidP="00FB38DB">
      <w:pPr>
        <w:pStyle w:val="ListParagraph"/>
        <w:autoSpaceDE w:val="0"/>
        <w:autoSpaceDN w:val="0"/>
        <w:adjustRightInd w:val="0"/>
        <w:spacing w:after="0" w:line="240" w:lineRule="auto"/>
        <w:ind w:left="0"/>
        <w:jc w:val="both"/>
        <w:rPr>
          <w:rFonts w:asciiTheme="majorHAnsi" w:hAnsiTheme="majorHAnsi"/>
        </w:rPr>
      </w:pPr>
    </w:p>
    <w:p w14:paraId="4187307D" w14:textId="39275085" w:rsidR="00766AB0" w:rsidRPr="0020565F" w:rsidRDefault="00E7490B" w:rsidP="00FB38DB">
      <w:pPr>
        <w:pStyle w:val="ListParagraph"/>
        <w:autoSpaceDE w:val="0"/>
        <w:autoSpaceDN w:val="0"/>
        <w:adjustRightInd w:val="0"/>
        <w:spacing w:after="0" w:line="240" w:lineRule="auto"/>
        <w:ind w:left="0"/>
        <w:jc w:val="both"/>
        <w:rPr>
          <w:rFonts w:asciiTheme="majorHAnsi" w:hAnsiTheme="majorHAnsi"/>
        </w:rPr>
      </w:pPr>
      <w:r>
        <w:rPr>
          <w:rFonts w:asciiTheme="majorHAnsi" w:hAnsiTheme="majorHAnsi"/>
        </w:rPr>
        <w:t xml:space="preserve">ARO is also experimenting with supporting </w:t>
      </w:r>
      <w:r w:rsidR="006B46F5" w:rsidRPr="0020565F">
        <w:rPr>
          <w:rFonts w:asciiTheme="majorHAnsi" w:hAnsiTheme="majorHAnsi"/>
        </w:rPr>
        <w:t xml:space="preserve">public debate </w:t>
      </w:r>
      <w:r>
        <w:rPr>
          <w:rFonts w:asciiTheme="majorHAnsi" w:hAnsiTheme="majorHAnsi"/>
        </w:rPr>
        <w:t>among the</w:t>
      </w:r>
      <w:r w:rsidR="006B46F5" w:rsidRPr="0020565F">
        <w:rPr>
          <w:rFonts w:asciiTheme="majorHAnsi" w:hAnsiTheme="majorHAnsi"/>
        </w:rPr>
        <w:t xml:space="preserve"> Israel</w:t>
      </w:r>
      <w:r>
        <w:rPr>
          <w:rFonts w:asciiTheme="majorHAnsi" w:hAnsiTheme="majorHAnsi"/>
        </w:rPr>
        <w:t>i public</w:t>
      </w:r>
      <w:r w:rsidR="006B46F5" w:rsidRPr="0020565F">
        <w:rPr>
          <w:rFonts w:asciiTheme="majorHAnsi" w:hAnsiTheme="majorHAnsi"/>
        </w:rPr>
        <w:t xml:space="preserve"> on the political power and civic rights of PCI’s. </w:t>
      </w:r>
      <w:r w:rsidR="00A46208" w:rsidRPr="005E6C50">
        <w:rPr>
          <w:rFonts w:asciiTheme="majorHAnsi" w:hAnsiTheme="majorHAnsi"/>
        </w:rPr>
        <w:t xml:space="preserve">To this end, ARO </w:t>
      </w:r>
      <w:r w:rsidR="00DB3772">
        <w:rPr>
          <w:rFonts w:asciiTheme="majorHAnsi" w:hAnsiTheme="majorHAnsi"/>
        </w:rPr>
        <w:t>fund</w:t>
      </w:r>
      <w:r w:rsidR="00AF273B">
        <w:rPr>
          <w:rFonts w:asciiTheme="majorHAnsi" w:hAnsiTheme="majorHAnsi"/>
        </w:rPr>
        <w:t>s</w:t>
      </w:r>
      <w:r w:rsidR="00DB3772">
        <w:rPr>
          <w:rFonts w:asciiTheme="majorHAnsi" w:hAnsiTheme="majorHAnsi"/>
        </w:rPr>
        <w:t xml:space="preserve"> the I</w:t>
      </w:r>
      <w:r w:rsidR="00A46208" w:rsidRPr="005E6C50">
        <w:rPr>
          <w:rFonts w:asciiTheme="majorHAnsi" w:hAnsiTheme="majorHAnsi"/>
        </w:rPr>
        <w:t xml:space="preserve">sraeli organization, </w:t>
      </w:r>
      <w:proofErr w:type="spellStart"/>
      <w:r w:rsidR="00A46208" w:rsidRPr="005E6C50">
        <w:rPr>
          <w:rFonts w:asciiTheme="majorHAnsi" w:hAnsiTheme="majorHAnsi"/>
        </w:rPr>
        <w:t>Molad</w:t>
      </w:r>
      <w:proofErr w:type="spellEnd"/>
      <w:r w:rsidR="00A46208" w:rsidRPr="005E6C50">
        <w:rPr>
          <w:rFonts w:asciiTheme="majorHAnsi" w:hAnsiTheme="majorHAnsi"/>
        </w:rPr>
        <w:t>, which aims to presen</w:t>
      </w:r>
      <w:r w:rsidR="002456A4" w:rsidRPr="005E6C50">
        <w:rPr>
          <w:rFonts w:asciiTheme="majorHAnsi" w:hAnsiTheme="majorHAnsi"/>
        </w:rPr>
        <w:t>t</w:t>
      </w:r>
      <w:r w:rsidR="00A46208" w:rsidRPr="005E6C50">
        <w:rPr>
          <w:rFonts w:asciiTheme="majorHAnsi" w:hAnsiTheme="majorHAnsi"/>
        </w:rPr>
        <w:t xml:space="preserve"> concrete policy recommendations for an inclusive and equal Israeli citizenship </w:t>
      </w:r>
      <w:r w:rsidR="00D22B52" w:rsidRPr="005E6C50">
        <w:rPr>
          <w:rFonts w:asciiTheme="majorHAnsi" w:hAnsiTheme="majorHAnsi"/>
        </w:rPr>
        <w:t>targeting</w:t>
      </w:r>
      <w:r w:rsidR="00A46208" w:rsidRPr="005E6C50">
        <w:rPr>
          <w:rFonts w:asciiTheme="majorHAnsi" w:hAnsiTheme="majorHAnsi"/>
        </w:rPr>
        <w:t xml:space="preserve"> progressive political parties, decision makers, </w:t>
      </w:r>
      <w:r w:rsidR="001F5AC6" w:rsidRPr="005E6C50">
        <w:rPr>
          <w:rFonts w:asciiTheme="majorHAnsi" w:hAnsiTheme="majorHAnsi"/>
        </w:rPr>
        <w:t>and governmental</w:t>
      </w:r>
      <w:r w:rsidR="00A46208" w:rsidRPr="005E6C50">
        <w:rPr>
          <w:rFonts w:asciiTheme="majorHAnsi" w:hAnsiTheme="majorHAnsi"/>
        </w:rPr>
        <w:t xml:space="preserve"> institutions in Israel to encourage a deeper level of cooperation between Jewish and Palestinian progressives </w:t>
      </w:r>
      <w:r w:rsidR="00742A15" w:rsidRPr="005E6C50">
        <w:rPr>
          <w:rFonts w:asciiTheme="majorHAnsi" w:hAnsiTheme="majorHAnsi"/>
        </w:rPr>
        <w:t xml:space="preserve">and </w:t>
      </w:r>
      <w:r w:rsidR="00A46208" w:rsidRPr="005E6C50">
        <w:rPr>
          <w:rFonts w:asciiTheme="majorHAnsi" w:hAnsiTheme="majorHAnsi"/>
        </w:rPr>
        <w:t xml:space="preserve">facilitate an increase in the effective </w:t>
      </w:r>
      <w:r w:rsidR="00A46208" w:rsidRPr="005E6C50">
        <w:rPr>
          <w:rFonts w:asciiTheme="majorHAnsi" w:hAnsiTheme="majorHAnsi"/>
        </w:rPr>
        <w:lastRenderedPageBreak/>
        <w:t xml:space="preserve">political representation of PCI’s. </w:t>
      </w:r>
      <w:proofErr w:type="spellStart"/>
      <w:r w:rsidR="0031417B">
        <w:rPr>
          <w:rFonts w:asciiTheme="majorHAnsi" w:hAnsiTheme="majorHAnsi"/>
        </w:rPr>
        <w:t>Molad</w:t>
      </w:r>
      <w:proofErr w:type="spellEnd"/>
      <w:r w:rsidR="0031417B">
        <w:rPr>
          <w:rFonts w:asciiTheme="majorHAnsi" w:hAnsiTheme="majorHAnsi"/>
        </w:rPr>
        <w:t xml:space="preserve"> has an ambitious and long-term vision for political change</w:t>
      </w:r>
      <w:r w:rsidR="00EC7922">
        <w:rPr>
          <w:rFonts w:asciiTheme="majorHAnsi" w:hAnsiTheme="majorHAnsi"/>
        </w:rPr>
        <w:t xml:space="preserve"> focused on rejuvenating the political left in </w:t>
      </w:r>
      <w:r w:rsidR="00CC1D9F">
        <w:rPr>
          <w:rFonts w:asciiTheme="majorHAnsi" w:hAnsiTheme="majorHAnsi"/>
        </w:rPr>
        <w:t>Israel</w:t>
      </w:r>
      <w:r w:rsidR="0031417B">
        <w:rPr>
          <w:rFonts w:asciiTheme="majorHAnsi" w:hAnsiTheme="majorHAnsi"/>
        </w:rPr>
        <w:t>, which is very creative and targeted in its application. In the current, adverse political climate, support for an organization of this kind is an important investment</w:t>
      </w:r>
      <w:r w:rsidR="00DB3772">
        <w:rPr>
          <w:rFonts w:asciiTheme="majorHAnsi" w:hAnsiTheme="majorHAnsi"/>
        </w:rPr>
        <w:t>.</w:t>
      </w:r>
      <w:r w:rsidR="00744C73">
        <w:rPr>
          <w:rFonts w:asciiTheme="majorHAnsi" w:hAnsiTheme="majorHAnsi"/>
        </w:rPr>
        <w:t xml:space="preserve"> </w:t>
      </w:r>
    </w:p>
    <w:p w14:paraId="4F85368D" w14:textId="77777777" w:rsidR="00CF55B5" w:rsidRDefault="00CF55B5" w:rsidP="00952610">
      <w:pPr>
        <w:autoSpaceDE w:val="0"/>
        <w:autoSpaceDN w:val="0"/>
        <w:adjustRightInd w:val="0"/>
        <w:spacing w:after="0" w:line="240" w:lineRule="auto"/>
        <w:jc w:val="both"/>
        <w:rPr>
          <w:rFonts w:asciiTheme="majorHAnsi" w:hAnsiTheme="majorHAnsi" w:cs="Calibri"/>
          <w:b/>
          <w:bCs/>
        </w:rPr>
      </w:pPr>
    </w:p>
    <w:p w14:paraId="272CC37A" w14:textId="77777777" w:rsidR="0095111E" w:rsidRDefault="0095111E" w:rsidP="00CE4498">
      <w:pPr>
        <w:autoSpaceDE w:val="0"/>
        <w:autoSpaceDN w:val="0"/>
        <w:adjustRightInd w:val="0"/>
        <w:spacing w:after="0" w:line="240" w:lineRule="auto"/>
        <w:jc w:val="both"/>
        <w:rPr>
          <w:rFonts w:asciiTheme="majorHAnsi" w:hAnsiTheme="majorHAnsi" w:cs="Times New Roman"/>
          <w:b/>
          <w:bCs/>
          <w:i/>
          <w:iCs/>
          <w:color w:val="1F4E79" w:themeColor="accent1" w:themeShade="80"/>
        </w:rPr>
      </w:pPr>
    </w:p>
    <w:p w14:paraId="7B53DD0F" w14:textId="77777777" w:rsidR="0095111E" w:rsidRDefault="0095111E" w:rsidP="00CE4498">
      <w:pPr>
        <w:autoSpaceDE w:val="0"/>
        <w:autoSpaceDN w:val="0"/>
        <w:adjustRightInd w:val="0"/>
        <w:spacing w:after="0" w:line="240" w:lineRule="auto"/>
        <w:jc w:val="both"/>
        <w:rPr>
          <w:rFonts w:asciiTheme="majorHAnsi" w:hAnsiTheme="majorHAnsi" w:cs="Times New Roman"/>
          <w:b/>
          <w:bCs/>
          <w:i/>
          <w:iCs/>
          <w:color w:val="1F4E79" w:themeColor="accent1" w:themeShade="80"/>
        </w:rPr>
      </w:pPr>
    </w:p>
    <w:p w14:paraId="7A4E4DA4" w14:textId="024B649A" w:rsidR="000955CA" w:rsidRDefault="00CE4498" w:rsidP="00CE4498">
      <w:pPr>
        <w:autoSpaceDE w:val="0"/>
        <w:autoSpaceDN w:val="0"/>
        <w:adjustRightInd w:val="0"/>
        <w:spacing w:after="0" w:line="240" w:lineRule="auto"/>
        <w:jc w:val="both"/>
        <w:rPr>
          <w:rFonts w:asciiTheme="majorHAnsi" w:hAnsiTheme="majorHAnsi" w:cs="Times New Roman"/>
          <w:b/>
          <w:bCs/>
          <w:i/>
          <w:iCs/>
          <w:color w:val="1F4E79" w:themeColor="accent1" w:themeShade="80"/>
        </w:rPr>
      </w:pPr>
      <w:r>
        <w:rPr>
          <w:rFonts w:asciiTheme="majorHAnsi" w:hAnsiTheme="majorHAnsi" w:cs="Times New Roman"/>
          <w:b/>
          <w:bCs/>
          <w:i/>
          <w:iCs/>
          <w:color w:val="1F4E79" w:themeColor="accent1" w:themeShade="80"/>
        </w:rPr>
        <w:t xml:space="preserve">Disappointments and Lessons Learned </w:t>
      </w:r>
    </w:p>
    <w:p w14:paraId="215F295C" w14:textId="77777777" w:rsidR="00CE4498" w:rsidRDefault="00CE4498" w:rsidP="00CE4498">
      <w:pPr>
        <w:autoSpaceDE w:val="0"/>
        <w:autoSpaceDN w:val="0"/>
        <w:adjustRightInd w:val="0"/>
        <w:spacing w:after="0" w:line="240" w:lineRule="auto"/>
        <w:jc w:val="both"/>
        <w:rPr>
          <w:rFonts w:asciiTheme="majorHAnsi" w:hAnsiTheme="majorHAnsi" w:cs="Calibri"/>
          <w:b/>
          <w:bCs/>
        </w:rPr>
      </w:pPr>
    </w:p>
    <w:p w14:paraId="3A469ED1" w14:textId="4E4B8693" w:rsidR="00952610" w:rsidRDefault="00CF55B5" w:rsidP="00CF4144">
      <w:pPr>
        <w:autoSpaceDE w:val="0"/>
        <w:autoSpaceDN w:val="0"/>
        <w:adjustRightInd w:val="0"/>
        <w:spacing w:after="0" w:line="240" w:lineRule="auto"/>
        <w:jc w:val="both"/>
        <w:rPr>
          <w:rFonts w:asciiTheme="majorHAnsi" w:hAnsiTheme="majorHAnsi" w:cs="Calibri"/>
        </w:rPr>
      </w:pPr>
      <w:r>
        <w:rPr>
          <w:rFonts w:asciiTheme="majorHAnsi" w:hAnsiTheme="majorHAnsi" w:cs="Calibri"/>
        </w:rPr>
        <w:t>Our g</w:t>
      </w:r>
      <w:r w:rsidR="00952610">
        <w:rPr>
          <w:rFonts w:asciiTheme="majorHAnsi" w:hAnsiTheme="majorHAnsi" w:cs="Calibri"/>
        </w:rPr>
        <w:t>reatest disappointment is clearly that rights have been reduced for PCIs during the period under review. While this could be seen as a failure of pro-PCI civil society efforts and</w:t>
      </w:r>
      <w:r w:rsidR="00952610" w:rsidRPr="005341C9">
        <w:rPr>
          <w:rFonts w:asciiTheme="majorHAnsi" w:hAnsiTheme="majorHAnsi" w:cs="Calibri"/>
        </w:rPr>
        <w:t xml:space="preserve"> </w:t>
      </w:r>
      <w:r w:rsidR="00952610">
        <w:rPr>
          <w:rFonts w:asciiTheme="majorHAnsi" w:hAnsiTheme="majorHAnsi" w:cs="Calibri"/>
        </w:rPr>
        <w:t xml:space="preserve">their ability to adapt and turn to other strategies such as community organizing and engaging with the Jewish community , it is also the product of a broader political </w:t>
      </w:r>
      <w:r w:rsidR="002B3D37">
        <w:rPr>
          <w:rFonts w:asciiTheme="majorHAnsi" w:hAnsiTheme="majorHAnsi" w:cs="Calibri"/>
        </w:rPr>
        <w:t xml:space="preserve">slide </w:t>
      </w:r>
      <w:r w:rsidR="00952610">
        <w:rPr>
          <w:rFonts w:asciiTheme="majorHAnsi" w:hAnsiTheme="majorHAnsi" w:cs="Calibri"/>
        </w:rPr>
        <w:t xml:space="preserve">to the right, which reflects shifts in domestic and international politics. Consecutive right wing governments have </w:t>
      </w:r>
      <w:r w:rsidR="002B3D37">
        <w:rPr>
          <w:rFonts w:asciiTheme="majorHAnsi" w:hAnsiTheme="majorHAnsi" w:cs="Calibri"/>
        </w:rPr>
        <w:t xml:space="preserve">exhibited </w:t>
      </w:r>
      <w:r w:rsidR="00952610">
        <w:rPr>
          <w:rFonts w:asciiTheme="majorHAnsi" w:hAnsiTheme="majorHAnsi" w:cs="Calibri"/>
        </w:rPr>
        <w:t xml:space="preserve">a paranoid response to growing instability in the region and a sense of international isolation. </w:t>
      </w:r>
    </w:p>
    <w:p w14:paraId="4247991C" w14:textId="77777777" w:rsidR="00952610" w:rsidRDefault="00952610" w:rsidP="00952610">
      <w:pPr>
        <w:autoSpaceDE w:val="0"/>
        <w:autoSpaceDN w:val="0"/>
        <w:adjustRightInd w:val="0"/>
        <w:spacing w:after="0" w:line="240" w:lineRule="auto"/>
        <w:jc w:val="both"/>
        <w:rPr>
          <w:rFonts w:asciiTheme="majorHAnsi" w:hAnsiTheme="majorHAnsi" w:cs="Calibri"/>
        </w:rPr>
      </w:pPr>
    </w:p>
    <w:p w14:paraId="4FC99133" w14:textId="42768CFE" w:rsidR="00952610" w:rsidRDefault="00952610" w:rsidP="00CF4144">
      <w:pPr>
        <w:autoSpaceDE w:val="0"/>
        <w:autoSpaceDN w:val="0"/>
        <w:adjustRightInd w:val="0"/>
        <w:spacing w:after="0" w:line="240" w:lineRule="auto"/>
        <w:jc w:val="both"/>
        <w:rPr>
          <w:rFonts w:asciiTheme="majorHAnsi" w:hAnsiTheme="majorHAnsi" w:cs="Calibri"/>
        </w:rPr>
      </w:pPr>
      <w:r>
        <w:rPr>
          <w:rFonts w:asciiTheme="majorHAnsi" w:hAnsiTheme="majorHAnsi" w:cs="Calibri"/>
        </w:rPr>
        <w:t xml:space="preserve">It is still possible for the field to </w:t>
      </w:r>
      <w:r w:rsidR="002B3D37">
        <w:rPr>
          <w:rFonts w:asciiTheme="majorHAnsi" w:hAnsiTheme="majorHAnsi" w:cs="Calibri"/>
        </w:rPr>
        <w:t>grow stronger</w:t>
      </w:r>
      <w:r>
        <w:rPr>
          <w:rFonts w:asciiTheme="majorHAnsi" w:hAnsiTheme="majorHAnsi" w:cs="Calibri"/>
        </w:rPr>
        <w:t xml:space="preserve">, even as the political situation worsens, and campaign aims seem unachievable. To some extent we do see a strengthening of the field, as measured by the growing sophistication of field leaders, and their expansion into international advocacy which was previously dominated by INGOs as well as the emergence of grassroots and youth led movements that might be promising in pushing the PCI debate and mobilizing for change.     </w:t>
      </w:r>
    </w:p>
    <w:p w14:paraId="7F9FFA04" w14:textId="77777777" w:rsidR="00D37543" w:rsidRDefault="00D37543" w:rsidP="00952610">
      <w:pPr>
        <w:autoSpaceDE w:val="0"/>
        <w:autoSpaceDN w:val="0"/>
        <w:adjustRightInd w:val="0"/>
        <w:spacing w:after="0" w:line="240" w:lineRule="auto"/>
        <w:jc w:val="both"/>
        <w:rPr>
          <w:rFonts w:asciiTheme="majorHAnsi" w:hAnsiTheme="majorHAnsi" w:cs="Calibri"/>
        </w:rPr>
      </w:pPr>
    </w:p>
    <w:p w14:paraId="46CF423F" w14:textId="343419B1" w:rsidR="00D37543" w:rsidRDefault="00D37543" w:rsidP="007842C4">
      <w:pPr>
        <w:pStyle w:val="ListParagraph"/>
        <w:autoSpaceDE w:val="0"/>
        <w:autoSpaceDN w:val="0"/>
        <w:adjustRightInd w:val="0"/>
        <w:spacing w:after="0" w:line="240" w:lineRule="auto"/>
        <w:ind w:left="0"/>
        <w:jc w:val="both"/>
        <w:rPr>
          <w:rFonts w:asciiTheme="majorHAnsi" w:hAnsiTheme="majorHAnsi"/>
        </w:rPr>
      </w:pPr>
      <w:r>
        <w:rPr>
          <w:rFonts w:asciiTheme="majorHAnsi" w:hAnsiTheme="majorHAnsi"/>
        </w:rPr>
        <w:t>Although ARO’s support has helped in keeping many of our grantees grounded and true to their mission, there are fundamental areas of development especially for Palestinian civil society organizations</w:t>
      </w:r>
      <w:r w:rsidR="00201E68">
        <w:rPr>
          <w:rFonts w:asciiTheme="majorHAnsi" w:hAnsiTheme="majorHAnsi"/>
        </w:rPr>
        <w:t xml:space="preserve"> </w:t>
      </w:r>
      <w:r w:rsidR="009C65EC">
        <w:rPr>
          <w:rFonts w:asciiTheme="majorHAnsi" w:hAnsiTheme="majorHAnsi"/>
        </w:rPr>
        <w:t>in Israel</w:t>
      </w:r>
      <w:r>
        <w:rPr>
          <w:rFonts w:asciiTheme="majorHAnsi" w:hAnsiTheme="majorHAnsi"/>
        </w:rPr>
        <w:t xml:space="preserve"> that need more attention. These include:</w:t>
      </w:r>
    </w:p>
    <w:p w14:paraId="182D567D" w14:textId="77777777" w:rsidR="00D37543" w:rsidRDefault="00D37543" w:rsidP="00D37543">
      <w:pPr>
        <w:pStyle w:val="ListParagraph"/>
        <w:autoSpaceDE w:val="0"/>
        <w:autoSpaceDN w:val="0"/>
        <w:adjustRightInd w:val="0"/>
        <w:spacing w:after="0" w:line="240" w:lineRule="auto"/>
        <w:ind w:left="360"/>
        <w:jc w:val="both"/>
        <w:rPr>
          <w:rFonts w:asciiTheme="majorHAnsi" w:hAnsiTheme="majorHAnsi"/>
        </w:rPr>
      </w:pPr>
    </w:p>
    <w:p w14:paraId="1E5BA698" w14:textId="77777777" w:rsidR="00D37543" w:rsidRDefault="00D37543" w:rsidP="00D37543">
      <w:pPr>
        <w:pStyle w:val="ListParagraph"/>
        <w:numPr>
          <w:ilvl w:val="0"/>
          <w:numId w:val="23"/>
        </w:numPr>
        <w:autoSpaceDE w:val="0"/>
        <w:autoSpaceDN w:val="0"/>
        <w:adjustRightInd w:val="0"/>
        <w:spacing w:after="0" w:line="240" w:lineRule="auto"/>
        <w:jc w:val="both"/>
        <w:rPr>
          <w:rFonts w:asciiTheme="majorHAnsi" w:hAnsiTheme="majorHAnsi"/>
        </w:rPr>
      </w:pPr>
      <w:r>
        <w:rPr>
          <w:rFonts w:asciiTheme="majorHAnsi" w:hAnsiTheme="majorHAnsi"/>
        </w:rPr>
        <w:t>D</w:t>
      </w:r>
      <w:r w:rsidRPr="00FC44E1">
        <w:rPr>
          <w:rFonts w:asciiTheme="majorHAnsi" w:hAnsiTheme="majorHAnsi"/>
        </w:rPr>
        <w:t>evelop</w:t>
      </w:r>
      <w:r>
        <w:rPr>
          <w:rFonts w:asciiTheme="majorHAnsi" w:hAnsiTheme="majorHAnsi"/>
        </w:rPr>
        <w:t>ing</w:t>
      </w:r>
      <w:r w:rsidRPr="00FC44E1">
        <w:rPr>
          <w:rFonts w:asciiTheme="majorHAnsi" w:hAnsiTheme="majorHAnsi"/>
        </w:rPr>
        <w:t xml:space="preserve"> the skills needed to raise funds given the very limited sources of internal financial support for </w:t>
      </w:r>
      <w:r>
        <w:rPr>
          <w:rFonts w:asciiTheme="majorHAnsi" w:hAnsiTheme="majorHAnsi"/>
        </w:rPr>
        <w:t xml:space="preserve">PCI’s </w:t>
      </w:r>
      <w:r w:rsidRPr="00FC44E1">
        <w:rPr>
          <w:rFonts w:asciiTheme="majorHAnsi" w:hAnsiTheme="majorHAnsi"/>
        </w:rPr>
        <w:t>work</w:t>
      </w:r>
      <w:r>
        <w:rPr>
          <w:rFonts w:asciiTheme="majorHAnsi" w:hAnsiTheme="majorHAnsi"/>
        </w:rPr>
        <w:t xml:space="preserve"> and shrinking donor landscape. Although some of our grantees have succeeded in diversifying their donor base, the majority of them remain dependent on ARO’s core support.</w:t>
      </w:r>
    </w:p>
    <w:p w14:paraId="3D12DD00" w14:textId="77777777" w:rsidR="00D37543" w:rsidRDefault="00D37543" w:rsidP="00D37543">
      <w:pPr>
        <w:pStyle w:val="ListParagraph"/>
        <w:numPr>
          <w:ilvl w:val="0"/>
          <w:numId w:val="23"/>
        </w:numPr>
        <w:autoSpaceDE w:val="0"/>
        <w:autoSpaceDN w:val="0"/>
        <w:adjustRightInd w:val="0"/>
        <w:spacing w:after="0" w:line="240" w:lineRule="auto"/>
        <w:jc w:val="both"/>
        <w:rPr>
          <w:rFonts w:asciiTheme="majorHAnsi" w:hAnsiTheme="majorHAnsi"/>
        </w:rPr>
      </w:pPr>
      <w:r>
        <w:rPr>
          <w:rFonts w:asciiTheme="majorHAnsi" w:hAnsiTheme="majorHAnsi"/>
        </w:rPr>
        <w:t xml:space="preserve">Building </w:t>
      </w:r>
      <w:r w:rsidRPr="00FC44E1">
        <w:rPr>
          <w:rFonts w:asciiTheme="majorHAnsi" w:hAnsiTheme="majorHAnsi"/>
        </w:rPr>
        <w:t>missing policy</w:t>
      </w:r>
      <w:r>
        <w:rPr>
          <w:rFonts w:asciiTheme="majorHAnsi" w:hAnsiTheme="majorHAnsi"/>
        </w:rPr>
        <w:t xml:space="preserve">, research and leadership </w:t>
      </w:r>
      <w:r w:rsidRPr="00FC44E1">
        <w:rPr>
          <w:rFonts w:asciiTheme="majorHAnsi" w:hAnsiTheme="majorHAnsi"/>
        </w:rPr>
        <w:t>capacities</w:t>
      </w:r>
      <w:r>
        <w:rPr>
          <w:rFonts w:asciiTheme="majorHAnsi" w:hAnsiTheme="majorHAnsi"/>
        </w:rPr>
        <w:t xml:space="preserve"> </w:t>
      </w:r>
      <w:r w:rsidRPr="004F2902">
        <w:rPr>
          <w:rFonts w:asciiTheme="majorHAnsi" w:hAnsiTheme="majorHAnsi"/>
        </w:rPr>
        <w:t>capab</w:t>
      </w:r>
      <w:r>
        <w:rPr>
          <w:rFonts w:asciiTheme="majorHAnsi" w:hAnsiTheme="majorHAnsi"/>
        </w:rPr>
        <w:t>le of informing policy makers and influencing public debate among PCI’s.</w:t>
      </w:r>
      <w:r w:rsidRPr="004F2902">
        <w:rPr>
          <w:rFonts w:asciiTheme="majorHAnsi" w:hAnsiTheme="majorHAnsi"/>
        </w:rPr>
        <w:t xml:space="preserve">  </w:t>
      </w:r>
    </w:p>
    <w:p w14:paraId="17B5234B" w14:textId="590BD313" w:rsidR="00D37543" w:rsidRDefault="00D37543" w:rsidP="00CF4144">
      <w:pPr>
        <w:pStyle w:val="ListParagraph"/>
        <w:numPr>
          <w:ilvl w:val="0"/>
          <w:numId w:val="23"/>
        </w:numPr>
        <w:autoSpaceDE w:val="0"/>
        <w:autoSpaceDN w:val="0"/>
        <w:adjustRightInd w:val="0"/>
        <w:spacing w:after="0" w:line="240" w:lineRule="auto"/>
        <w:jc w:val="both"/>
        <w:rPr>
          <w:rFonts w:asciiTheme="majorHAnsi" w:hAnsiTheme="majorHAnsi"/>
        </w:rPr>
      </w:pPr>
      <w:r>
        <w:rPr>
          <w:rFonts w:asciiTheme="majorHAnsi" w:hAnsiTheme="majorHAnsi"/>
        </w:rPr>
        <w:t xml:space="preserve">Strengthening </w:t>
      </w:r>
      <w:r w:rsidR="002B3D37">
        <w:rPr>
          <w:rFonts w:asciiTheme="majorHAnsi" w:hAnsiTheme="majorHAnsi"/>
        </w:rPr>
        <w:t xml:space="preserve">coalition-building for </w:t>
      </w:r>
      <w:r>
        <w:rPr>
          <w:rFonts w:asciiTheme="majorHAnsi" w:hAnsiTheme="majorHAnsi"/>
        </w:rPr>
        <w:t xml:space="preserve">domestic and </w:t>
      </w:r>
      <w:r w:rsidRPr="00FC44E1">
        <w:rPr>
          <w:rFonts w:asciiTheme="majorHAnsi" w:hAnsiTheme="majorHAnsi"/>
        </w:rPr>
        <w:t xml:space="preserve">international advocacy </w:t>
      </w:r>
      <w:r>
        <w:rPr>
          <w:rFonts w:asciiTheme="majorHAnsi" w:hAnsiTheme="majorHAnsi"/>
        </w:rPr>
        <w:t xml:space="preserve">to create a </w:t>
      </w:r>
      <w:r w:rsidRPr="00A33378">
        <w:rPr>
          <w:rFonts w:asciiTheme="majorHAnsi" w:hAnsiTheme="majorHAnsi"/>
        </w:rPr>
        <w:t xml:space="preserve">broader strategy and united collective vision for </w:t>
      </w:r>
      <w:r>
        <w:rPr>
          <w:rFonts w:asciiTheme="majorHAnsi" w:hAnsiTheme="majorHAnsi"/>
        </w:rPr>
        <w:t xml:space="preserve">promoting the rights of PCI’s. </w:t>
      </w:r>
    </w:p>
    <w:p w14:paraId="665174C2" w14:textId="7BC3D5A6" w:rsidR="00952610" w:rsidRPr="0036464A" w:rsidRDefault="00D37543" w:rsidP="0036464A">
      <w:pPr>
        <w:pStyle w:val="ListParagraph"/>
        <w:numPr>
          <w:ilvl w:val="0"/>
          <w:numId w:val="23"/>
        </w:numPr>
        <w:autoSpaceDE w:val="0"/>
        <w:autoSpaceDN w:val="0"/>
        <w:adjustRightInd w:val="0"/>
        <w:spacing w:after="0" w:line="240" w:lineRule="auto"/>
        <w:jc w:val="both"/>
        <w:rPr>
          <w:rFonts w:asciiTheme="majorHAnsi" w:hAnsiTheme="majorHAnsi"/>
        </w:rPr>
      </w:pPr>
      <w:r>
        <w:rPr>
          <w:rFonts w:asciiTheme="majorHAnsi" w:hAnsiTheme="majorHAnsi"/>
        </w:rPr>
        <w:t xml:space="preserve">The use of social media tools, effective messaging to audiences and ability to access and mobilize local and international mainstream media are gaining more importance given the strong interest of Palestinian human rights organizations in investing in international advocacy. </w:t>
      </w:r>
    </w:p>
    <w:p w14:paraId="5DF9267E" w14:textId="77777777" w:rsidR="00952610" w:rsidRPr="005E6C50" w:rsidRDefault="00952610" w:rsidP="00217DF5">
      <w:pPr>
        <w:autoSpaceDE w:val="0"/>
        <w:autoSpaceDN w:val="0"/>
        <w:adjustRightInd w:val="0"/>
        <w:spacing w:after="0" w:line="240" w:lineRule="auto"/>
        <w:jc w:val="both"/>
        <w:rPr>
          <w:rFonts w:asciiTheme="majorHAnsi" w:hAnsiTheme="majorHAnsi" w:cs="Calibri"/>
          <w:b/>
          <w:bCs/>
        </w:rPr>
      </w:pPr>
    </w:p>
    <w:p w14:paraId="7CD267EA" w14:textId="77777777" w:rsidR="00217DF5" w:rsidRPr="006F420A" w:rsidRDefault="001F7E0B" w:rsidP="00217DF5">
      <w:pPr>
        <w:autoSpaceDE w:val="0"/>
        <w:autoSpaceDN w:val="0"/>
        <w:adjustRightInd w:val="0"/>
        <w:spacing w:after="0" w:line="240" w:lineRule="auto"/>
        <w:jc w:val="both"/>
        <w:rPr>
          <w:rFonts w:asciiTheme="majorHAnsi" w:hAnsiTheme="majorHAnsi" w:cs="Times New Roman"/>
          <w:b/>
          <w:bCs/>
          <w:i/>
          <w:iCs/>
          <w:color w:val="1F4E79" w:themeColor="accent1" w:themeShade="80"/>
        </w:rPr>
      </w:pPr>
      <w:r w:rsidRPr="006F420A">
        <w:rPr>
          <w:rFonts w:asciiTheme="majorHAnsi" w:hAnsiTheme="majorHAnsi" w:cs="Times New Roman"/>
          <w:b/>
          <w:bCs/>
          <w:i/>
          <w:iCs/>
          <w:color w:val="1F4E79" w:themeColor="accent1" w:themeShade="80"/>
        </w:rPr>
        <w:t xml:space="preserve">Moving Forward: </w:t>
      </w:r>
    </w:p>
    <w:p w14:paraId="2EE988B9" w14:textId="77777777" w:rsidR="00217DF5" w:rsidRPr="005E6C50" w:rsidRDefault="00217DF5" w:rsidP="00217DF5">
      <w:pPr>
        <w:autoSpaceDE w:val="0"/>
        <w:autoSpaceDN w:val="0"/>
        <w:adjustRightInd w:val="0"/>
        <w:spacing w:after="0" w:line="240" w:lineRule="auto"/>
        <w:jc w:val="both"/>
        <w:rPr>
          <w:rFonts w:asciiTheme="majorHAnsi" w:hAnsiTheme="majorHAnsi" w:cs="Calibri"/>
          <w:b/>
          <w:bCs/>
        </w:rPr>
      </w:pPr>
    </w:p>
    <w:p w14:paraId="502EFFD7" w14:textId="77777777" w:rsidR="00600DCD" w:rsidRPr="005E6C50" w:rsidRDefault="00600DCD" w:rsidP="00EE5FD8">
      <w:pPr>
        <w:pStyle w:val="ListParagraph"/>
        <w:numPr>
          <w:ilvl w:val="0"/>
          <w:numId w:val="21"/>
        </w:numPr>
        <w:autoSpaceDE w:val="0"/>
        <w:autoSpaceDN w:val="0"/>
        <w:adjustRightInd w:val="0"/>
        <w:spacing w:after="0" w:line="240" w:lineRule="auto"/>
        <w:ind w:left="720"/>
        <w:jc w:val="both"/>
        <w:rPr>
          <w:rFonts w:asciiTheme="majorHAnsi" w:hAnsiTheme="majorHAnsi" w:cs="Calibri"/>
          <w:b/>
          <w:bCs/>
        </w:rPr>
      </w:pPr>
      <w:r w:rsidRPr="005E6C50">
        <w:rPr>
          <w:rFonts w:asciiTheme="majorHAnsi" w:hAnsiTheme="majorHAnsi"/>
        </w:rPr>
        <w:t xml:space="preserve">Some of the challenges facing this portfolio are the narrowing legal space in Israel, government targeting CSO’s and donors reducing support to organizations working on PCI’s rights due to budget reductions. </w:t>
      </w:r>
      <w:r w:rsidR="007D0B71" w:rsidRPr="005E6C50">
        <w:rPr>
          <w:rFonts w:asciiTheme="majorHAnsi" w:hAnsiTheme="majorHAnsi"/>
        </w:rPr>
        <w:t xml:space="preserve">International advocacy is </w:t>
      </w:r>
      <w:r w:rsidR="00166F74" w:rsidRPr="005E6C50">
        <w:rPr>
          <w:rFonts w:asciiTheme="majorHAnsi" w:hAnsiTheme="majorHAnsi"/>
        </w:rPr>
        <w:t>increasingly</w:t>
      </w:r>
      <w:r w:rsidR="007D0B71" w:rsidRPr="005E6C50">
        <w:rPr>
          <w:rFonts w:asciiTheme="majorHAnsi" w:hAnsiTheme="majorHAnsi"/>
        </w:rPr>
        <w:t xml:space="preserve"> becoming a central activity and opening for PCI organizations.</w:t>
      </w:r>
      <w:r w:rsidR="00C07C6D" w:rsidRPr="005E6C50">
        <w:rPr>
          <w:rFonts w:asciiTheme="majorHAnsi" w:hAnsiTheme="majorHAnsi"/>
        </w:rPr>
        <w:t xml:space="preserve"> This will require OSF to explore new ways of support to this field in order to have an increased</w:t>
      </w:r>
      <w:r w:rsidR="00EF267F" w:rsidRPr="005E6C50">
        <w:rPr>
          <w:rFonts w:asciiTheme="majorHAnsi" w:hAnsiTheme="majorHAnsi"/>
        </w:rPr>
        <w:t xml:space="preserve"> </w:t>
      </w:r>
      <w:r w:rsidR="00166F74" w:rsidRPr="005E6C50">
        <w:rPr>
          <w:rFonts w:asciiTheme="majorHAnsi" w:hAnsiTheme="majorHAnsi"/>
        </w:rPr>
        <w:t>meaningful/long-term</w:t>
      </w:r>
      <w:r w:rsidR="00C07C6D" w:rsidRPr="005E6C50">
        <w:rPr>
          <w:rFonts w:asciiTheme="majorHAnsi" w:hAnsiTheme="majorHAnsi"/>
        </w:rPr>
        <w:t xml:space="preserve"> impact.  </w:t>
      </w:r>
    </w:p>
    <w:p w14:paraId="3619C4C1" w14:textId="35AD61D6" w:rsidR="00BB69A7" w:rsidRPr="006D329C" w:rsidRDefault="00BB69A7" w:rsidP="00EE5FD8">
      <w:pPr>
        <w:pStyle w:val="ListParagraph"/>
        <w:numPr>
          <w:ilvl w:val="0"/>
          <w:numId w:val="21"/>
        </w:numPr>
        <w:ind w:left="720"/>
        <w:jc w:val="both"/>
        <w:rPr>
          <w:rFonts w:asciiTheme="majorHAnsi" w:hAnsiTheme="majorHAnsi"/>
          <w:b/>
          <w:bCs/>
          <w:u w:val="single"/>
        </w:rPr>
      </w:pPr>
      <w:r w:rsidRPr="005E6C50">
        <w:rPr>
          <w:rFonts w:asciiTheme="majorHAnsi" w:hAnsiTheme="majorHAnsi"/>
        </w:rPr>
        <w:t xml:space="preserve">Need for strengthening coalitions and coordination between organizations working on PCI rights since there </w:t>
      </w:r>
      <w:r w:rsidR="00CF4144">
        <w:rPr>
          <w:rFonts w:asciiTheme="majorHAnsi" w:hAnsiTheme="majorHAnsi"/>
        </w:rPr>
        <w:t>is</w:t>
      </w:r>
      <w:r w:rsidRPr="005E6C50">
        <w:rPr>
          <w:rFonts w:asciiTheme="majorHAnsi" w:hAnsiTheme="majorHAnsi"/>
        </w:rPr>
        <w:t xml:space="preserve"> a gap in this area. </w:t>
      </w:r>
    </w:p>
    <w:p w14:paraId="08C9C444" w14:textId="35210574" w:rsidR="006D329C" w:rsidRPr="006D329C" w:rsidRDefault="006D329C" w:rsidP="00EE5FD8">
      <w:pPr>
        <w:pStyle w:val="ListParagraph"/>
        <w:numPr>
          <w:ilvl w:val="0"/>
          <w:numId w:val="21"/>
        </w:numPr>
        <w:ind w:left="720"/>
        <w:jc w:val="both"/>
        <w:rPr>
          <w:rFonts w:asciiTheme="majorHAnsi" w:hAnsiTheme="majorHAnsi"/>
        </w:rPr>
      </w:pPr>
      <w:r>
        <w:rPr>
          <w:rFonts w:asciiTheme="majorHAnsi" w:hAnsiTheme="majorHAnsi"/>
        </w:rPr>
        <w:lastRenderedPageBreak/>
        <w:t xml:space="preserve">Exploring technical </w:t>
      </w:r>
      <w:r w:rsidRPr="006D329C">
        <w:rPr>
          <w:rFonts w:asciiTheme="majorHAnsi" w:hAnsiTheme="majorHAnsi"/>
        </w:rPr>
        <w:t>assistance with regards to organizational development, financial health, media outreach and sustainability</w:t>
      </w:r>
      <w:r w:rsidR="000D469A">
        <w:rPr>
          <w:rFonts w:asciiTheme="majorHAnsi" w:hAnsiTheme="majorHAnsi"/>
        </w:rPr>
        <w:t>.</w:t>
      </w:r>
    </w:p>
    <w:p w14:paraId="159DFE4D" w14:textId="10A63AD1" w:rsidR="002A699A" w:rsidRPr="00E963B3" w:rsidRDefault="00BB69A7" w:rsidP="00EE5FD8">
      <w:pPr>
        <w:pStyle w:val="ListParagraph"/>
        <w:numPr>
          <w:ilvl w:val="0"/>
          <w:numId w:val="21"/>
        </w:numPr>
        <w:ind w:left="720"/>
        <w:jc w:val="both"/>
        <w:rPr>
          <w:rFonts w:asciiTheme="majorHAnsi" w:hAnsiTheme="majorHAnsi"/>
          <w:b/>
          <w:bCs/>
          <w:u w:val="single"/>
        </w:rPr>
      </w:pPr>
      <w:r w:rsidRPr="005E6C50">
        <w:rPr>
          <w:rFonts w:asciiTheme="majorHAnsi" w:hAnsiTheme="majorHAnsi"/>
        </w:rPr>
        <w:t>The need</w:t>
      </w:r>
      <w:r w:rsidR="00600DCD" w:rsidRPr="005E6C50">
        <w:rPr>
          <w:rFonts w:asciiTheme="majorHAnsi" w:hAnsiTheme="majorHAnsi"/>
        </w:rPr>
        <w:t xml:space="preserve"> to enhance PCI’s access to services through approaching/supporting service oriented organizations in Israel</w:t>
      </w:r>
      <w:r w:rsidR="00742A15" w:rsidRPr="005E6C50">
        <w:rPr>
          <w:rFonts w:asciiTheme="majorHAnsi" w:hAnsiTheme="majorHAnsi"/>
        </w:rPr>
        <w:t xml:space="preserve"> and address</w:t>
      </w:r>
      <w:r w:rsidR="00600DCD" w:rsidRPr="005E6C50">
        <w:rPr>
          <w:rFonts w:asciiTheme="majorHAnsi" w:hAnsiTheme="majorHAnsi"/>
        </w:rPr>
        <w:t xml:space="preserve"> safety and security issu</w:t>
      </w:r>
      <w:r w:rsidR="002A699A" w:rsidRPr="005E6C50">
        <w:rPr>
          <w:rFonts w:asciiTheme="majorHAnsi" w:hAnsiTheme="majorHAnsi"/>
        </w:rPr>
        <w:t>es of PCI’s.</w:t>
      </w:r>
      <w:r w:rsidR="00B72ED5" w:rsidRPr="005E6C50">
        <w:rPr>
          <w:rFonts w:asciiTheme="majorHAnsi" w:hAnsiTheme="majorHAnsi"/>
        </w:rPr>
        <w:t xml:space="preserve"> </w:t>
      </w:r>
    </w:p>
    <w:p w14:paraId="6534CA2D" w14:textId="3E2846AC" w:rsidR="00E963B3" w:rsidRDefault="00E963B3" w:rsidP="00EE5FD8">
      <w:pPr>
        <w:pStyle w:val="ListParagraph"/>
        <w:numPr>
          <w:ilvl w:val="0"/>
          <w:numId w:val="21"/>
        </w:numPr>
        <w:ind w:left="720"/>
        <w:jc w:val="both"/>
        <w:rPr>
          <w:rFonts w:asciiTheme="majorHAnsi" w:hAnsiTheme="majorHAnsi"/>
        </w:rPr>
      </w:pPr>
      <w:r w:rsidRPr="00E963B3">
        <w:rPr>
          <w:rFonts w:asciiTheme="majorHAnsi" w:hAnsiTheme="majorHAnsi"/>
        </w:rPr>
        <w:t>Exploring new approaches, including efforts to influence public opinion</w:t>
      </w:r>
      <w:r>
        <w:rPr>
          <w:rFonts w:asciiTheme="majorHAnsi" w:hAnsiTheme="majorHAnsi"/>
        </w:rPr>
        <w:t xml:space="preserve"> in Israel and internationally</w:t>
      </w:r>
      <w:r w:rsidRPr="00E963B3">
        <w:rPr>
          <w:rFonts w:asciiTheme="majorHAnsi" w:hAnsiTheme="majorHAnsi"/>
        </w:rPr>
        <w:t>, expand constituencies, and collaborat</w:t>
      </w:r>
      <w:r w:rsidR="006F0948">
        <w:rPr>
          <w:rFonts w:asciiTheme="majorHAnsi" w:hAnsiTheme="majorHAnsi"/>
        </w:rPr>
        <w:t>ions</w:t>
      </w:r>
      <w:r w:rsidRPr="00E963B3">
        <w:rPr>
          <w:rFonts w:asciiTheme="majorHAnsi" w:hAnsiTheme="majorHAnsi"/>
        </w:rPr>
        <w:t xml:space="preserve"> with non-traditional </w:t>
      </w:r>
      <w:r w:rsidR="008D608F">
        <w:rPr>
          <w:rFonts w:asciiTheme="majorHAnsi" w:hAnsiTheme="majorHAnsi"/>
        </w:rPr>
        <w:t>actors/</w:t>
      </w:r>
      <w:r w:rsidRPr="00E963B3">
        <w:rPr>
          <w:rFonts w:asciiTheme="majorHAnsi" w:hAnsiTheme="majorHAnsi"/>
        </w:rPr>
        <w:t>allies.</w:t>
      </w:r>
    </w:p>
    <w:p w14:paraId="00E2AE6C" w14:textId="333656E0" w:rsidR="003F3243" w:rsidRDefault="00092A0E" w:rsidP="00EE5FD8">
      <w:pPr>
        <w:pStyle w:val="ListParagraph"/>
        <w:numPr>
          <w:ilvl w:val="0"/>
          <w:numId w:val="21"/>
        </w:numPr>
        <w:ind w:left="720"/>
        <w:jc w:val="both"/>
        <w:rPr>
          <w:rFonts w:asciiTheme="majorHAnsi" w:hAnsiTheme="majorHAnsi"/>
        </w:rPr>
      </w:pPr>
      <w:r>
        <w:rPr>
          <w:rFonts w:asciiTheme="majorHAnsi" w:hAnsiTheme="majorHAnsi"/>
        </w:rPr>
        <w:t>Utilizing c</w:t>
      </w:r>
      <w:r w:rsidR="00695D06">
        <w:rPr>
          <w:rFonts w:asciiTheme="majorHAnsi" w:hAnsiTheme="majorHAnsi"/>
        </w:rPr>
        <w:t xml:space="preserve">ultural advocacy </w:t>
      </w:r>
      <w:r w:rsidR="00075D41">
        <w:rPr>
          <w:rFonts w:asciiTheme="majorHAnsi" w:hAnsiTheme="majorHAnsi"/>
        </w:rPr>
        <w:t xml:space="preserve">as tool </w:t>
      </w:r>
      <w:r>
        <w:rPr>
          <w:rFonts w:asciiTheme="majorHAnsi" w:hAnsiTheme="majorHAnsi"/>
        </w:rPr>
        <w:t xml:space="preserve">for PCI’s to highlight and </w:t>
      </w:r>
      <w:r w:rsidR="00280311">
        <w:rPr>
          <w:rFonts w:asciiTheme="majorHAnsi" w:hAnsiTheme="majorHAnsi"/>
        </w:rPr>
        <w:t>challenge</w:t>
      </w:r>
      <w:r>
        <w:rPr>
          <w:rFonts w:asciiTheme="majorHAnsi" w:hAnsiTheme="majorHAnsi"/>
        </w:rPr>
        <w:t xml:space="preserve"> Israeli discrimination and inequality. </w:t>
      </w:r>
    </w:p>
    <w:p w14:paraId="4F452541" w14:textId="5D0C885D" w:rsidR="004F2163" w:rsidRPr="00D50725" w:rsidRDefault="003F3243" w:rsidP="00EE5FD8">
      <w:pPr>
        <w:pStyle w:val="ListParagraph"/>
        <w:numPr>
          <w:ilvl w:val="0"/>
          <w:numId w:val="21"/>
        </w:numPr>
        <w:ind w:left="720"/>
        <w:jc w:val="both"/>
        <w:rPr>
          <w:rFonts w:asciiTheme="majorHAnsi" w:hAnsiTheme="majorHAnsi"/>
        </w:rPr>
      </w:pPr>
      <w:r w:rsidRPr="003F3243">
        <w:rPr>
          <w:rFonts w:asciiTheme="majorHAnsi" w:hAnsiTheme="majorHAnsi"/>
        </w:rPr>
        <w:t xml:space="preserve">Cross-border collaboration between Palestinians in Israel and </w:t>
      </w:r>
      <w:r>
        <w:rPr>
          <w:rFonts w:asciiTheme="majorHAnsi" w:hAnsiTheme="majorHAnsi"/>
        </w:rPr>
        <w:t>those</w:t>
      </w:r>
      <w:r w:rsidRPr="003F3243">
        <w:rPr>
          <w:rFonts w:asciiTheme="majorHAnsi" w:hAnsiTheme="majorHAnsi"/>
        </w:rPr>
        <w:t xml:space="preserve"> in the </w:t>
      </w:r>
      <w:r w:rsidR="00280311">
        <w:rPr>
          <w:rFonts w:asciiTheme="majorHAnsi" w:hAnsiTheme="majorHAnsi"/>
        </w:rPr>
        <w:t>O</w:t>
      </w:r>
      <w:r w:rsidRPr="003F3243">
        <w:rPr>
          <w:rFonts w:asciiTheme="majorHAnsi" w:hAnsiTheme="majorHAnsi"/>
        </w:rPr>
        <w:t xml:space="preserve">ccupied Palestinian </w:t>
      </w:r>
      <w:r w:rsidR="00280311">
        <w:rPr>
          <w:rFonts w:asciiTheme="majorHAnsi" w:hAnsiTheme="majorHAnsi"/>
        </w:rPr>
        <w:t>T</w:t>
      </w:r>
      <w:r w:rsidRPr="003F3243">
        <w:rPr>
          <w:rFonts w:asciiTheme="majorHAnsi" w:hAnsiTheme="majorHAnsi"/>
        </w:rPr>
        <w:t>erritories</w:t>
      </w:r>
    </w:p>
    <w:p w14:paraId="396D49E5" w14:textId="30B8A624" w:rsidR="00E53090" w:rsidRDefault="00E53090" w:rsidP="00EE5FD8">
      <w:pPr>
        <w:pStyle w:val="ListParagraph"/>
        <w:numPr>
          <w:ilvl w:val="0"/>
          <w:numId w:val="21"/>
        </w:numPr>
        <w:ind w:left="720"/>
        <w:jc w:val="both"/>
        <w:rPr>
          <w:rFonts w:asciiTheme="majorHAnsi" w:hAnsiTheme="majorHAnsi"/>
        </w:rPr>
      </w:pPr>
      <w:r>
        <w:rPr>
          <w:rFonts w:asciiTheme="majorHAnsi" w:hAnsiTheme="majorHAnsi"/>
        </w:rPr>
        <w:t xml:space="preserve">There is a need to </w:t>
      </w:r>
      <w:r w:rsidRPr="002B1D46">
        <w:rPr>
          <w:rFonts w:asciiTheme="majorHAnsi" w:hAnsiTheme="majorHAnsi"/>
        </w:rPr>
        <w:t>elevate</w:t>
      </w:r>
      <w:r>
        <w:rPr>
          <w:rFonts w:asciiTheme="majorHAnsi" w:hAnsiTheme="majorHAnsi"/>
        </w:rPr>
        <w:t xml:space="preserve"> and strengthen</w:t>
      </w:r>
      <w:r w:rsidRPr="002B1D46">
        <w:rPr>
          <w:rFonts w:asciiTheme="majorHAnsi" w:hAnsiTheme="majorHAnsi"/>
        </w:rPr>
        <w:t xml:space="preserve"> youth voices advocating </w:t>
      </w:r>
      <w:r>
        <w:rPr>
          <w:rFonts w:asciiTheme="majorHAnsi" w:hAnsiTheme="majorHAnsi"/>
        </w:rPr>
        <w:t xml:space="preserve">for PCI rights </w:t>
      </w:r>
      <w:r w:rsidRPr="002B1D46">
        <w:rPr>
          <w:rFonts w:asciiTheme="majorHAnsi" w:hAnsiTheme="majorHAnsi"/>
        </w:rPr>
        <w:t xml:space="preserve">and increase their awareness </w:t>
      </w:r>
      <w:r>
        <w:rPr>
          <w:rFonts w:asciiTheme="majorHAnsi" w:hAnsiTheme="majorHAnsi"/>
        </w:rPr>
        <w:t>and their capacities for sustained engagement and community organizing.</w:t>
      </w:r>
    </w:p>
    <w:p w14:paraId="36B23396" w14:textId="0B8EA179" w:rsidR="002B1D46" w:rsidRPr="002B1D46" w:rsidRDefault="002B1D46" w:rsidP="00961538">
      <w:pPr>
        <w:ind w:left="360"/>
        <w:jc w:val="both"/>
        <w:rPr>
          <w:rFonts w:asciiTheme="majorHAnsi" w:hAnsiTheme="majorHAnsi"/>
        </w:rPr>
      </w:pPr>
    </w:p>
    <w:sectPr w:rsidR="002B1D46" w:rsidRPr="002B1D46" w:rsidSect="00E7699B">
      <w:footerReference w:type="default" r:id="rId9"/>
      <w:pgSz w:w="12240" w:h="15840"/>
      <w:pgMar w:top="153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81726" w14:textId="77777777" w:rsidR="00714AFF" w:rsidRDefault="00714AFF" w:rsidP="00E428CD">
      <w:pPr>
        <w:spacing w:after="0" w:line="240" w:lineRule="auto"/>
      </w:pPr>
      <w:r>
        <w:separator/>
      </w:r>
    </w:p>
  </w:endnote>
  <w:endnote w:type="continuationSeparator" w:id="0">
    <w:p w14:paraId="658EF00F" w14:textId="77777777" w:rsidR="00714AFF" w:rsidRDefault="00714AFF" w:rsidP="00E42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263842"/>
      <w:docPartObj>
        <w:docPartGallery w:val="Page Numbers (Bottom of Page)"/>
        <w:docPartUnique/>
      </w:docPartObj>
    </w:sdtPr>
    <w:sdtEndPr>
      <w:rPr>
        <w:noProof/>
      </w:rPr>
    </w:sdtEndPr>
    <w:sdtContent>
      <w:p w14:paraId="63AA746A" w14:textId="77777777" w:rsidR="0029193A" w:rsidRDefault="0029193A">
        <w:pPr>
          <w:pStyle w:val="Footer"/>
          <w:jc w:val="center"/>
        </w:pPr>
        <w:r>
          <w:fldChar w:fldCharType="begin"/>
        </w:r>
        <w:r>
          <w:instrText xml:space="preserve"> PAGE   \* MERGEFORMAT </w:instrText>
        </w:r>
        <w:r>
          <w:fldChar w:fldCharType="separate"/>
        </w:r>
        <w:r w:rsidR="00484E8A">
          <w:rPr>
            <w:noProof/>
          </w:rPr>
          <w:t>8</w:t>
        </w:r>
        <w:r>
          <w:rPr>
            <w:noProof/>
          </w:rPr>
          <w:fldChar w:fldCharType="end"/>
        </w:r>
      </w:p>
    </w:sdtContent>
  </w:sdt>
  <w:p w14:paraId="1D40EE10" w14:textId="77777777" w:rsidR="0029193A" w:rsidRDefault="002919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73996" w14:textId="77777777" w:rsidR="00714AFF" w:rsidRDefault="00714AFF" w:rsidP="00E428CD">
      <w:pPr>
        <w:spacing w:after="0" w:line="240" w:lineRule="auto"/>
      </w:pPr>
      <w:r>
        <w:separator/>
      </w:r>
    </w:p>
  </w:footnote>
  <w:footnote w:type="continuationSeparator" w:id="0">
    <w:p w14:paraId="28EFE63B" w14:textId="77777777" w:rsidR="00714AFF" w:rsidRDefault="00714AFF" w:rsidP="00E428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90FA0"/>
    <w:multiLevelType w:val="hybridMultilevel"/>
    <w:tmpl w:val="84BA66E8"/>
    <w:lvl w:ilvl="0" w:tplc="27C640E2">
      <w:start w:val="4"/>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3EF200A"/>
    <w:multiLevelType w:val="hybridMultilevel"/>
    <w:tmpl w:val="CD04BA7A"/>
    <w:lvl w:ilvl="0" w:tplc="6F28AAF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A15421"/>
    <w:multiLevelType w:val="hybridMultilevel"/>
    <w:tmpl w:val="06067EF8"/>
    <w:lvl w:ilvl="0" w:tplc="04090015">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09421A9"/>
    <w:multiLevelType w:val="hybridMultilevel"/>
    <w:tmpl w:val="FB3AAD66"/>
    <w:lvl w:ilvl="0" w:tplc="60FAE29C">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31753"/>
    <w:multiLevelType w:val="hybridMultilevel"/>
    <w:tmpl w:val="114CE7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4245D12"/>
    <w:multiLevelType w:val="hybridMultilevel"/>
    <w:tmpl w:val="F21E3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2D3ECC"/>
    <w:multiLevelType w:val="hybridMultilevel"/>
    <w:tmpl w:val="8C24D05A"/>
    <w:lvl w:ilvl="0" w:tplc="2D767104">
      <w:numFmt w:val="bullet"/>
      <w:lvlText w:val="-"/>
      <w:lvlJc w:val="left"/>
      <w:pPr>
        <w:ind w:left="720" w:hanging="360"/>
      </w:pPr>
      <w:rPr>
        <w:rFonts w:ascii="Calibri Light" w:eastAsiaTheme="minorHAnsi" w:hAnsi="Calibri 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6D5EE2"/>
    <w:multiLevelType w:val="hybridMultilevel"/>
    <w:tmpl w:val="06067EF8"/>
    <w:lvl w:ilvl="0" w:tplc="04090015">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32C16AC"/>
    <w:multiLevelType w:val="hybridMultilevel"/>
    <w:tmpl w:val="09847BEA"/>
    <w:lvl w:ilvl="0" w:tplc="6F28AAF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730D3E"/>
    <w:multiLevelType w:val="hybridMultilevel"/>
    <w:tmpl w:val="06067EF8"/>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4BB24A1"/>
    <w:multiLevelType w:val="hybridMultilevel"/>
    <w:tmpl w:val="B652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8C4BA5"/>
    <w:multiLevelType w:val="hybridMultilevel"/>
    <w:tmpl w:val="F5C425B2"/>
    <w:lvl w:ilvl="0" w:tplc="9AB48FB8">
      <w:start w:val="2"/>
      <w:numFmt w:val="bullet"/>
      <w:lvlText w:val="-"/>
      <w:lvlJc w:val="left"/>
      <w:pPr>
        <w:ind w:left="720" w:hanging="360"/>
      </w:pPr>
      <w:rPr>
        <w:rFonts w:ascii="Calibri Light" w:eastAsiaTheme="minorHAnsi" w:hAnsi="Calibri 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DA6B98"/>
    <w:multiLevelType w:val="hybridMultilevel"/>
    <w:tmpl w:val="7CC065CA"/>
    <w:lvl w:ilvl="0" w:tplc="86E2F33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C4C40D1"/>
    <w:multiLevelType w:val="hybridMultilevel"/>
    <w:tmpl w:val="06067EF8"/>
    <w:lvl w:ilvl="0" w:tplc="04090015">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CE07FC5"/>
    <w:multiLevelType w:val="hybridMultilevel"/>
    <w:tmpl w:val="CEB20042"/>
    <w:lvl w:ilvl="0" w:tplc="EF369984">
      <w:start w:val="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2F2E1F"/>
    <w:multiLevelType w:val="hybridMultilevel"/>
    <w:tmpl w:val="1ADE2120"/>
    <w:lvl w:ilvl="0" w:tplc="2D767104">
      <w:numFmt w:val="bullet"/>
      <w:lvlText w:val="-"/>
      <w:lvlJc w:val="left"/>
      <w:pPr>
        <w:ind w:left="720" w:hanging="360"/>
      </w:pPr>
      <w:rPr>
        <w:rFonts w:ascii="Calibri Light" w:eastAsiaTheme="minorHAnsi" w:hAnsi="Calibri 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6C5A31"/>
    <w:multiLevelType w:val="hybridMultilevel"/>
    <w:tmpl w:val="06067EF8"/>
    <w:lvl w:ilvl="0" w:tplc="04090015">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B62130F"/>
    <w:multiLevelType w:val="hybridMultilevel"/>
    <w:tmpl w:val="D4EA9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9E7CC4"/>
    <w:multiLevelType w:val="hybridMultilevel"/>
    <w:tmpl w:val="33E66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0F1453"/>
    <w:multiLevelType w:val="hybridMultilevel"/>
    <w:tmpl w:val="927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7C0E65"/>
    <w:multiLevelType w:val="hybridMultilevel"/>
    <w:tmpl w:val="2F2C3428"/>
    <w:lvl w:ilvl="0" w:tplc="5EC88844">
      <w:start w:val="4"/>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622A244E"/>
    <w:multiLevelType w:val="hybridMultilevel"/>
    <w:tmpl w:val="3872C1C6"/>
    <w:lvl w:ilvl="0" w:tplc="01E4CBB4">
      <w:numFmt w:val="bullet"/>
      <w:lvlText w:val="•"/>
      <w:lvlJc w:val="left"/>
      <w:pPr>
        <w:ind w:left="1080" w:hanging="720"/>
      </w:pPr>
      <w:rPr>
        <w:rFonts w:ascii="Calibri Light" w:eastAsiaTheme="minorHAnsi" w:hAnsi="Calibri Ligh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2A385A"/>
    <w:multiLevelType w:val="hybridMultilevel"/>
    <w:tmpl w:val="06067EF8"/>
    <w:lvl w:ilvl="0" w:tplc="04090015">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76C7308"/>
    <w:multiLevelType w:val="hybridMultilevel"/>
    <w:tmpl w:val="06067EF8"/>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7806A38"/>
    <w:multiLevelType w:val="hybridMultilevel"/>
    <w:tmpl w:val="920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6C6B44"/>
    <w:multiLevelType w:val="hybridMultilevel"/>
    <w:tmpl w:val="06067EF8"/>
    <w:lvl w:ilvl="0" w:tplc="04090015">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92722CE"/>
    <w:multiLevelType w:val="hybridMultilevel"/>
    <w:tmpl w:val="1E864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CD0797F"/>
    <w:multiLevelType w:val="hybridMultilevel"/>
    <w:tmpl w:val="ABBE13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CF17A37"/>
    <w:multiLevelType w:val="hybridMultilevel"/>
    <w:tmpl w:val="BE52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8"/>
  </w:num>
  <w:num w:numId="5">
    <w:abstractNumId w:val="20"/>
  </w:num>
  <w:num w:numId="6">
    <w:abstractNumId w:val="0"/>
  </w:num>
  <w:num w:numId="7">
    <w:abstractNumId w:val="25"/>
  </w:num>
  <w:num w:numId="8">
    <w:abstractNumId w:val="16"/>
  </w:num>
  <w:num w:numId="9">
    <w:abstractNumId w:val="14"/>
  </w:num>
  <w:num w:numId="10">
    <w:abstractNumId w:val="2"/>
  </w:num>
  <w:num w:numId="11">
    <w:abstractNumId w:val="8"/>
  </w:num>
  <w:num w:numId="12">
    <w:abstractNumId w:val="10"/>
  </w:num>
  <w:num w:numId="13">
    <w:abstractNumId w:val="7"/>
  </w:num>
  <w:num w:numId="14">
    <w:abstractNumId w:val="23"/>
  </w:num>
  <w:num w:numId="15">
    <w:abstractNumId w:val="13"/>
  </w:num>
  <w:num w:numId="16">
    <w:abstractNumId w:val="22"/>
  </w:num>
  <w:num w:numId="17">
    <w:abstractNumId w:val="15"/>
  </w:num>
  <w:num w:numId="18">
    <w:abstractNumId w:val="6"/>
  </w:num>
  <w:num w:numId="19">
    <w:abstractNumId w:val="21"/>
  </w:num>
  <w:num w:numId="20">
    <w:abstractNumId w:val="1"/>
  </w:num>
  <w:num w:numId="21">
    <w:abstractNumId w:val="27"/>
  </w:num>
  <w:num w:numId="22">
    <w:abstractNumId w:val="28"/>
  </w:num>
  <w:num w:numId="23">
    <w:abstractNumId w:val="5"/>
  </w:num>
  <w:num w:numId="24">
    <w:abstractNumId w:val="19"/>
  </w:num>
  <w:num w:numId="25">
    <w:abstractNumId w:val="26"/>
  </w:num>
  <w:num w:numId="26">
    <w:abstractNumId w:val="3"/>
  </w:num>
  <w:num w:numId="27">
    <w:abstractNumId w:val="24"/>
  </w:num>
  <w:num w:numId="28">
    <w:abstractNumId w:val="11"/>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1CC"/>
    <w:rsid w:val="0000572E"/>
    <w:rsid w:val="00013DE9"/>
    <w:rsid w:val="0002262B"/>
    <w:rsid w:val="00024D2E"/>
    <w:rsid w:val="000273D5"/>
    <w:rsid w:val="00027E4C"/>
    <w:rsid w:val="00033804"/>
    <w:rsid w:val="0003747B"/>
    <w:rsid w:val="000400F7"/>
    <w:rsid w:val="0004235F"/>
    <w:rsid w:val="000469A1"/>
    <w:rsid w:val="0005004A"/>
    <w:rsid w:val="00051351"/>
    <w:rsid w:val="00051870"/>
    <w:rsid w:val="00053B1C"/>
    <w:rsid w:val="0005752B"/>
    <w:rsid w:val="00057FB8"/>
    <w:rsid w:val="0006266F"/>
    <w:rsid w:val="00062ABA"/>
    <w:rsid w:val="00066AE9"/>
    <w:rsid w:val="00071C2E"/>
    <w:rsid w:val="00072ACC"/>
    <w:rsid w:val="00075D41"/>
    <w:rsid w:val="00085B63"/>
    <w:rsid w:val="00085FCF"/>
    <w:rsid w:val="000865B0"/>
    <w:rsid w:val="00092A0E"/>
    <w:rsid w:val="0009454C"/>
    <w:rsid w:val="00094FFC"/>
    <w:rsid w:val="000955CA"/>
    <w:rsid w:val="000961BF"/>
    <w:rsid w:val="00096ADB"/>
    <w:rsid w:val="00096BF1"/>
    <w:rsid w:val="00096C1E"/>
    <w:rsid w:val="0009720A"/>
    <w:rsid w:val="000A083E"/>
    <w:rsid w:val="000A0C7A"/>
    <w:rsid w:val="000A2A27"/>
    <w:rsid w:val="000A4858"/>
    <w:rsid w:val="000A7493"/>
    <w:rsid w:val="000B134C"/>
    <w:rsid w:val="000B4B3E"/>
    <w:rsid w:val="000B4CF0"/>
    <w:rsid w:val="000C2C3C"/>
    <w:rsid w:val="000C3874"/>
    <w:rsid w:val="000D0CAC"/>
    <w:rsid w:val="000D349D"/>
    <w:rsid w:val="000D469A"/>
    <w:rsid w:val="000D5407"/>
    <w:rsid w:val="000D5D0C"/>
    <w:rsid w:val="000D75DA"/>
    <w:rsid w:val="000D7BF6"/>
    <w:rsid w:val="000E1978"/>
    <w:rsid w:val="000E1C66"/>
    <w:rsid w:val="000F2BB5"/>
    <w:rsid w:val="000F7B0A"/>
    <w:rsid w:val="001016F2"/>
    <w:rsid w:val="0010444A"/>
    <w:rsid w:val="00105400"/>
    <w:rsid w:val="00106663"/>
    <w:rsid w:val="00107027"/>
    <w:rsid w:val="00111915"/>
    <w:rsid w:val="001128DF"/>
    <w:rsid w:val="001133B4"/>
    <w:rsid w:val="00117E0A"/>
    <w:rsid w:val="00120DE9"/>
    <w:rsid w:val="0012374C"/>
    <w:rsid w:val="001257EF"/>
    <w:rsid w:val="00125DC4"/>
    <w:rsid w:val="0013257F"/>
    <w:rsid w:val="001329A7"/>
    <w:rsid w:val="001334E7"/>
    <w:rsid w:val="001356DC"/>
    <w:rsid w:val="001365D5"/>
    <w:rsid w:val="00137743"/>
    <w:rsid w:val="0014187A"/>
    <w:rsid w:val="00141DB6"/>
    <w:rsid w:val="001463A3"/>
    <w:rsid w:val="00151131"/>
    <w:rsid w:val="00151686"/>
    <w:rsid w:val="00152BDF"/>
    <w:rsid w:val="00152E2D"/>
    <w:rsid w:val="00153A64"/>
    <w:rsid w:val="00157502"/>
    <w:rsid w:val="00160D75"/>
    <w:rsid w:val="001636D7"/>
    <w:rsid w:val="00165551"/>
    <w:rsid w:val="00166DCA"/>
    <w:rsid w:val="00166DE3"/>
    <w:rsid w:val="00166F74"/>
    <w:rsid w:val="0017066E"/>
    <w:rsid w:val="001729A8"/>
    <w:rsid w:val="00174C5B"/>
    <w:rsid w:val="00175AB1"/>
    <w:rsid w:val="00180B7F"/>
    <w:rsid w:val="001816CE"/>
    <w:rsid w:val="00192532"/>
    <w:rsid w:val="00192C36"/>
    <w:rsid w:val="00193E52"/>
    <w:rsid w:val="001A18BB"/>
    <w:rsid w:val="001A2F61"/>
    <w:rsid w:val="001A3116"/>
    <w:rsid w:val="001A4AA2"/>
    <w:rsid w:val="001A7450"/>
    <w:rsid w:val="001A78F4"/>
    <w:rsid w:val="001B00F2"/>
    <w:rsid w:val="001B0954"/>
    <w:rsid w:val="001B17D3"/>
    <w:rsid w:val="001B2DF7"/>
    <w:rsid w:val="001B5530"/>
    <w:rsid w:val="001B7D4F"/>
    <w:rsid w:val="001C00EA"/>
    <w:rsid w:val="001C10F3"/>
    <w:rsid w:val="001C1D2F"/>
    <w:rsid w:val="001D07E7"/>
    <w:rsid w:val="001D4A21"/>
    <w:rsid w:val="001E0E2B"/>
    <w:rsid w:val="001E36C2"/>
    <w:rsid w:val="001E6870"/>
    <w:rsid w:val="001E7714"/>
    <w:rsid w:val="001F066D"/>
    <w:rsid w:val="001F5AC6"/>
    <w:rsid w:val="001F689B"/>
    <w:rsid w:val="001F69A0"/>
    <w:rsid w:val="001F74AF"/>
    <w:rsid w:val="001F7E0B"/>
    <w:rsid w:val="002002D6"/>
    <w:rsid w:val="00201E68"/>
    <w:rsid w:val="00202BA7"/>
    <w:rsid w:val="00203A59"/>
    <w:rsid w:val="00204536"/>
    <w:rsid w:val="00205114"/>
    <w:rsid w:val="0020565F"/>
    <w:rsid w:val="00205744"/>
    <w:rsid w:val="00205E1E"/>
    <w:rsid w:val="00205E40"/>
    <w:rsid w:val="00207A59"/>
    <w:rsid w:val="00210D1F"/>
    <w:rsid w:val="0021497C"/>
    <w:rsid w:val="002154DE"/>
    <w:rsid w:val="00215DA8"/>
    <w:rsid w:val="00217DF5"/>
    <w:rsid w:val="002229BE"/>
    <w:rsid w:val="00224C9B"/>
    <w:rsid w:val="002250E4"/>
    <w:rsid w:val="0022568F"/>
    <w:rsid w:val="00232FC2"/>
    <w:rsid w:val="00241F01"/>
    <w:rsid w:val="00242F60"/>
    <w:rsid w:val="002456A4"/>
    <w:rsid w:val="00246316"/>
    <w:rsid w:val="002503E7"/>
    <w:rsid w:val="002511F1"/>
    <w:rsid w:val="00252424"/>
    <w:rsid w:val="00252751"/>
    <w:rsid w:val="00252B57"/>
    <w:rsid w:val="002535E1"/>
    <w:rsid w:val="00255086"/>
    <w:rsid w:val="0025565F"/>
    <w:rsid w:val="00256BB8"/>
    <w:rsid w:val="00256BE9"/>
    <w:rsid w:val="0026073D"/>
    <w:rsid w:val="00261648"/>
    <w:rsid w:val="0026428E"/>
    <w:rsid w:val="002678FC"/>
    <w:rsid w:val="00271DA8"/>
    <w:rsid w:val="002721D5"/>
    <w:rsid w:val="0027451F"/>
    <w:rsid w:val="00277F98"/>
    <w:rsid w:val="002801E3"/>
    <w:rsid w:val="00280311"/>
    <w:rsid w:val="002817C1"/>
    <w:rsid w:val="00281B26"/>
    <w:rsid w:val="00282258"/>
    <w:rsid w:val="00283EC2"/>
    <w:rsid w:val="002858A5"/>
    <w:rsid w:val="00285F2D"/>
    <w:rsid w:val="00287EC6"/>
    <w:rsid w:val="00290E0B"/>
    <w:rsid w:val="002914BE"/>
    <w:rsid w:val="0029193A"/>
    <w:rsid w:val="00294F8E"/>
    <w:rsid w:val="002960D7"/>
    <w:rsid w:val="002970EE"/>
    <w:rsid w:val="0029712F"/>
    <w:rsid w:val="002A1DFE"/>
    <w:rsid w:val="002A4676"/>
    <w:rsid w:val="002A498E"/>
    <w:rsid w:val="002A699A"/>
    <w:rsid w:val="002A7FB5"/>
    <w:rsid w:val="002B04E5"/>
    <w:rsid w:val="002B1B5B"/>
    <w:rsid w:val="002B1D46"/>
    <w:rsid w:val="002B3B7F"/>
    <w:rsid w:val="002B3D37"/>
    <w:rsid w:val="002B678B"/>
    <w:rsid w:val="002C11B1"/>
    <w:rsid w:val="002C24F1"/>
    <w:rsid w:val="002C3864"/>
    <w:rsid w:val="002C4044"/>
    <w:rsid w:val="002C40C7"/>
    <w:rsid w:val="002C681F"/>
    <w:rsid w:val="002D015C"/>
    <w:rsid w:val="002D0F07"/>
    <w:rsid w:val="002D1AB0"/>
    <w:rsid w:val="002D27F4"/>
    <w:rsid w:val="002E07F3"/>
    <w:rsid w:val="002E26A4"/>
    <w:rsid w:val="002E4C5C"/>
    <w:rsid w:val="002E5F16"/>
    <w:rsid w:val="002E7365"/>
    <w:rsid w:val="002F11E8"/>
    <w:rsid w:val="002F4FD2"/>
    <w:rsid w:val="002F589A"/>
    <w:rsid w:val="002F5BC1"/>
    <w:rsid w:val="00300A09"/>
    <w:rsid w:val="0030354A"/>
    <w:rsid w:val="00303807"/>
    <w:rsid w:val="00305948"/>
    <w:rsid w:val="00306960"/>
    <w:rsid w:val="00310103"/>
    <w:rsid w:val="00313DEB"/>
    <w:rsid w:val="0031417B"/>
    <w:rsid w:val="00316993"/>
    <w:rsid w:val="0031758C"/>
    <w:rsid w:val="0032426B"/>
    <w:rsid w:val="00324912"/>
    <w:rsid w:val="00327114"/>
    <w:rsid w:val="00327990"/>
    <w:rsid w:val="003279D9"/>
    <w:rsid w:val="00327BE8"/>
    <w:rsid w:val="00330D3E"/>
    <w:rsid w:val="00331E86"/>
    <w:rsid w:val="00332751"/>
    <w:rsid w:val="003339BB"/>
    <w:rsid w:val="00341A48"/>
    <w:rsid w:val="00343959"/>
    <w:rsid w:val="0034499E"/>
    <w:rsid w:val="003449D8"/>
    <w:rsid w:val="00344B59"/>
    <w:rsid w:val="00345440"/>
    <w:rsid w:val="00345A42"/>
    <w:rsid w:val="0034798D"/>
    <w:rsid w:val="00350461"/>
    <w:rsid w:val="00355BD4"/>
    <w:rsid w:val="00357752"/>
    <w:rsid w:val="00362588"/>
    <w:rsid w:val="00363FC2"/>
    <w:rsid w:val="0036464A"/>
    <w:rsid w:val="0036468F"/>
    <w:rsid w:val="00365DFA"/>
    <w:rsid w:val="003663C6"/>
    <w:rsid w:val="00371DE4"/>
    <w:rsid w:val="00372FC1"/>
    <w:rsid w:val="00374F48"/>
    <w:rsid w:val="003765EC"/>
    <w:rsid w:val="00377E73"/>
    <w:rsid w:val="003800C9"/>
    <w:rsid w:val="00380BE0"/>
    <w:rsid w:val="00383ED4"/>
    <w:rsid w:val="00386A8B"/>
    <w:rsid w:val="003900C5"/>
    <w:rsid w:val="003900ED"/>
    <w:rsid w:val="003946B5"/>
    <w:rsid w:val="00394D25"/>
    <w:rsid w:val="003A1E72"/>
    <w:rsid w:val="003A2258"/>
    <w:rsid w:val="003A2B58"/>
    <w:rsid w:val="003A661F"/>
    <w:rsid w:val="003B00D5"/>
    <w:rsid w:val="003B4A76"/>
    <w:rsid w:val="003B4F3C"/>
    <w:rsid w:val="003B6EAC"/>
    <w:rsid w:val="003B78AB"/>
    <w:rsid w:val="003C00AF"/>
    <w:rsid w:val="003C034B"/>
    <w:rsid w:val="003C20A3"/>
    <w:rsid w:val="003C3532"/>
    <w:rsid w:val="003C3787"/>
    <w:rsid w:val="003C3D8E"/>
    <w:rsid w:val="003C4A91"/>
    <w:rsid w:val="003C563D"/>
    <w:rsid w:val="003C6438"/>
    <w:rsid w:val="003C7262"/>
    <w:rsid w:val="003C7729"/>
    <w:rsid w:val="003D0AF7"/>
    <w:rsid w:val="003D1105"/>
    <w:rsid w:val="003D7F65"/>
    <w:rsid w:val="003E1061"/>
    <w:rsid w:val="003E24E8"/>
    <w:rsid w:val="003E2651"/>
    <w:rsid w:val="003E4787"/>
    <w:rsid w:val="003E4912"/>
    <w:rsid w:val="003E4AEB"/>
    <w:rsid w:val="003E5339"/>
    <w:rsid w:val="003E6F4F"/>
    <w:rsid w:val="003E7C4E"/>
    <w:rsid w:val="003F00B8"/>
    <w:rsid w:val="003F2103"/>
    <w:rsid w:val="003F3243"/>
    <w:rsid w:val="003F58CD"/>
    <w:rsid w:val="003F5D68"/>
    <w:rsid w:val="003F5DA1"/>
    <w:rsid w:val="0040191F"/>
    <w:rsid w:val="004019C4"/>
    <w:rsid w:val="00403A39"/>
    <w:rsid w:val="0040570B"/>
    <w:rsid w:val="0040642A"/>
    <w:rsid w:val="00407992"/>
    <w:rsid w:val="00407C79"/>
    <w:rsid w:val="00411F48"/>
    <w:rsid w:val="004124A6"/>
    <w:rsid w:val="00413B39"/>
    <w:rsid w:val="00415D43"/>
    <w:rsid w:val="00415E02"/>
    <w:rsid w:val="00416C3E"/>
    <w:rsid w:val="00417DC7"/>
    <w:rsid w:val="00421EC6"/>
    <w:rsid w:val="00422E62"/>
    <w:rsid w:val="00424353"/>
    <w:rsid w:val="0042625C"/>
    <w:rsid w:val="004272E7"/>
    <w:rsid w:val="004301AC"/>
    <w:rsid w:val="004316FB"/>
    <w:rsid w:val="00433DDE"/>
    <w:rsid w:val="00434E7E"/>
    <w:rsid w:val="00442C7C"/>
    <w:rsid w:val="00444DA1"/>
    <w:rsid w:val="00445DEE"/>
    <w:rsid w:val="00447EBD"/>
    <w:rsid w:val="00456C38"/>
    <w:rsid w:val="00460DB6"/>
    <w:rsid w:val="00462260"/>
    <w:rsid w:val="004651F8"/>
    <w:rsid w:val="004703D0"/>
    <w:rsid w:val="004715B7"/>
    <w:rsid w:val="00473601"/>
    <w:rsid w:val="004802EA"/>
    <w:rsid w:val="00481E1C"/>
    <w:rsid w:val="00484E8A"/>
    <w:rsid w:val="00485531"/>
    <w:rsid w:val="00486CC1"/>
    <w:rsid w:val="0049090A"/>
    <w:rsid w:val="00494065"/>
    <w:rsid w:val="004A708B"/>
    <w:rsid w:val="004B06B4"/>
    <w:rsid w:val="004B076F"/>
    <w:rsid w:val="004B08CB"/>
    <w:rsid w:val="004B3D77"/>
    <w:rsid w:val="004B48C1"/>
    <w:rsid w:val="004B7039"/>
    <w:rsid w:val="004B7527"/>
    <w:rsid w:val="004C66CA"/>
    <w:rsid w:val="004C7391"/>
    <w:rsid w:val="004C7781"/>
    <w:rsid w:val="004D190D"/>
    <w:rsid w:val="004D4B11"/>
    <w:rsid w:val="004D5F17"/>
    <w:rsid w:val="004E26C6"/>
    <w:rsid w:val="004E3B12"/>
    <w:rsid w:val="004E6BB4"/>
    <w:rsid w:val="004F0C65"/>
    <w:rsid w:val="004F1287"/>
    <w:rsid w:val="004F2163"/>
    <w:rsid w:val="004F2902"/>
    <w:rsid w:val="004F4D62"/>
    <w:rsid w:val="00501E70"/>
    <w:rsid w:val="00503463"/>
    <w:rsid w:val="00505CE2"/>
    <w:rsid w:val="00506655"/>
    <w:rsid w:val="00511FE4"/>
    <w:rsid w:val="00512F82"/>
    <w:rsid w:val="00513FFD"/>
    <w:rsid w:val="00514779"/>
    <w:rsid w:val="00516392"/>
    <w:rsid w:val="005215F1"/>
    <w:rsid w:val="00521D83"/>
    <w:rsid w:val="005227D1"/>
    <w:rsid w:val="005231B3"/>
    <w:rsid w:val="005240C1"/>
    <w:rsid w:val="0052739A"/>
    <w:rsid w:val="005310EE"/>
    <w:rsid w:val="005317E2"/>
    <w:rsid w:val="005336BA"/>
    <w:rsid w:val="005341C9"/>
    <w:rsid w:val="0053568B"/>
    <w:rsid w:val="0053573D"/>
    <w:rsid w:val="005416E2"/>
    <w:rsid w:val="00543F3B"/>
    <w:rsid w:val="00546726"/>
    <w:rsid w:val="00546CB4"/>
    <w:rsid w:val="0055120C"/>
    <w:rsid w:val="005550E8"/>
    <w:rsid w:val="00561DDC"/>
    <w:rsid w:val="00562BC5"/>
    <w:rsid w:val="005665F0"/>
    <w:rsid w:val="0056694F"/>
    <w:rsid w:val="005673D2"/>
    <w:rsid w:val="005711CF"/>
    <w:rsid w:val="00571DEA"/>
    <w:rsid w:val="00572EBB"/>
    <w:rsid w:val="005736B5"/>
    <w:rsid w:val="00573E86"/>
    <w:rsid w:val="0057577B"/>
    <w:rsid w:val="00577DD9"/>
    <w:rsid w:val="00580A4B"/>
    <w:rsid w:val="00580D6C"/>
    <w:rsid w:val="00580F62"/>
    <w:rsid w:val="00582E4E"/>
    <w:rsid w:val="005873BA"/>
    <w:rsid w:val="005963E4"/>
    <w:rsid w:val="00596790"/>
    <w:rsid w:val="005969F5"/>
    <w:rsid w:val="005A2EE9"/>
    <w:rsid w:val="005A5437"/>
    <w:rsid w:val="005A73B0"/>
    <w:rsid w:val="005B37E9"/>
    <w:rsid w:val="005B4390"/>
    <w:rsid w:val="005B660A"/>
    <w:rsid w:val="005C00E3"/>
    <w:rsid w:val="005C4DDC"/>
    <w:rsid w:val="005C56A4"/>
    <w:rsid w:val="005C6A84"/>
    <w:rsid w:val="005D3F7D"/>
    <w:rsid w:val="005D5230"/>
    <w:rsid w:val="005D579E"/>
    <w:rsid w:val="005D6FFC"/>
    <w:rsid w:val="005D7D5B"/>
    <w:rsid w:val="005E0F91"/>
    <w:rsid w:val="005E2685"/>
    <w:rsid w:val="005E5277"/>
    <w:rsid w:val="005E6C50"/>
    <w:rsid w:val="005E76D2"/>
    <w:rsid w:val="005F1378"/>
    <w:rsid w:val="005F28A0"/>
    <w:rsid w:val="005F45E7"/>
    <w:rsid w:val="005F4F9E"/>
    <w:rsid w:val="005F7770"/>
    <w:rsid w:val="00600DCD"/>
    <w:rsid w:val="00602458"/>
    <w:rsid w:val="00602CF3"/>
    <w:rsid w:val="006037F4"/>
    <w:rsid w:val="00606B7D"/>
    <w:rsid w:val="006073F4"/>
    <w:rsid w:val="00610636"/>
    <w:rsid w:val="006126E0"/>
    <w:rsid w:val="006146D9"/>
    <w:rsid w:val="00615E0F"/>
    <w:rsid w:val="006162AE"/>
    <w:rsid w:val="006166FB"/>
    <w:rsid w:val="00616E94"/>
    <w:rsid w:val="00617710"/>
    <w:rsid w:val="00621575"/>
    <w:rsid w:val="006221F3"/>
    <w:rsid w:val="00624522"/>
    <w:rsid w:val="0063039F"/>
    <w:rsid w:val="006303EA"/>
    <w:rsid w:val="00630505"/>
    <w:rsid w:val="00630CFE"/>
    <w:rsid w:val="00632D08"/>
    <w:rsid w:val="00633C63"/>
    <w:rsid w:val="00633C75"/>
    <w:rsid w:val="00635127"/>
    <w:rsid w:val="006355EC"/>
    <w:rsid w:val="00640035"/>
    <w:rsid w:val="00640148"/>
    <w:rsid w:val="006413C2"/>
    <w:rsid w:val="00641D32"/>
    <w:rsid w:val="00641D5A"/>
    <w:rsid w:val="00645DCD"/>
    <w:rsid w:val="006466CC"/>
    <w:rsid w:val="00651662"/>
    <w:rsid w:val="006528DF"/>
    <w:rsid w:val="00652C4B"/>
    <w:rsid w:val="0065780B"/>
    <w:rsid w:val="00660192"/>
    <w:rsid w:val="00660ED9"/>
    <w:rsid w:val="00661856"/>
    <w:rsid w:val="00663D60"/>
    <w:rsid w:val="00665CDC"/>
    <w:rsid w:val="006665AA"/>
    <w:rsid w:val="00666EA6"/>
    <w:rsid w:val="00667656"/>
    <w:rsid w:val="0067035E"/>
    <w:rsid w:val="00671236"/>
    <w:rsid w:val="006713C2"/>
    <w:rsid w:val="00672A99"/>
    <w:rsid w:val="00672EE3"/>
    <w:rsid w:val="00672F62"/>
    <w:rsid w:val="0067337D"/>
    <w:rsid w:val="006736ED"/>
    <w:rsid w:val="006778AF"/>
    <w:rsid w:val="00684294"/>
    <w:rsid w:val="006859A8"/>
    <w:rsid w:val="00691B6D"/>
    <w:rsid w:val="0069404A"/>
    <w:rsid w:val="006950AF"/>
    <w:rsid w:val="00695D06"/>
    <w:rsid w:val="006973F6"/>
    <w:rsid w:val="006A22EA"/>
    <w:rsid w:val="006A3B46"/>
    <w:rsid w:val="006A675C"/>
    <w:rsid w:val="006A7846"/>
    <w:rsid w:val="006B059F"/>
    <w:rsid w:val="006B0D69"/>
    <w:rsid w:val="006B34AA"/>
    <w:rsid w:val="006B354F"/>
    <w:rsid w:val="006B3E48"/>
    <w:rsid w:val="006B42C9"/>
    <w:rsid w:val="006B46F5"/>
    <w:rsid w:val="006B7004"/>
    <w:rsid w:val="006C09AD"/>
    <w:rsid w:val="006C1191"/>
    <w:rsid w:val="006C2470"/>
    <w:rsid w:val="006C25E6"/>
    <w:rsid w:val="006C2A5E"/>
    <w:rsid w:val="006C2CB3"/>
    <w:rsid w:val="006C3103"/>
    <w:rsid w:val="006D329C"/>
    <w:rsid w:val="006D493D"/>
    <w:rsid w:val="006D4C3D"/>
    <w:rsid w:val="006D73AB"/>
    <w:rsid w:val="006E11EE"/>
    <w:rsid w:val="006E4F2D"/>
    <w:rsid w:val="006E5B24"/>
    <w:rsid w:val="006F0948"/>
    <w:rsid w:val="006F24A1"/>
    <w:rsid w:val="006F305A"/>
    <w:rsid w:val="006F420A"/>
    <w:rsid w:val="006F56C9"/>
    <w:rsid w:val="006F6A55"/>
    <w:rsid w:val="0070049E"/>
    <w:rsid w:val="00700A09"/>
    <w:rsid w:val="00701092"/>
    <w:rsid w:val="0070265D"/>
    <w:rsid w:val="00702BC2"/>
    <w:rsid w:val="00705557"/>
    <w:rsid w:val="007058E0"/>
    <w:rsid w:val="0070681A"/>
    <w:rsid w:val="00707D8F"/>
    <w:rsid w:val="00710CD0"/>
    <w:rsid w:val="0071274E"/>
    <w:rsid w:val="00713134"/>
    <w:rsid w:val="00713360"/>
    <w:rsid w:val="00714AFF"/>
    <w:rsid w:val="00714B8D"/>
    <w:rsid w:val="00721399"/>
    <w:rsid w:val="0072434A"/>
    <w:rsid w:val="0072701F"/>
    <w:rsid w:val="00727BFA"/>
    <w:rsid w:val="0073073E"/>
    <w:rsid w:val="0073173A"/>
    <w:rsid w:val="00732179"/>
    <w:rsid w:val="00736EDC"/>
    <w:rsid w:val="0074072F"/>
    <w:rsid w:val="00742A15"/>
    <w:rsid w:val="00744C73"/>
    <w:rsid w:val="00744F1B"/>
    <w:rsid w:val="00745BC9"/>
    <w:rsid w:val="00753DD5"/>
    <w:rsid w:val="0075413F"/>
    <w:rsid w:val="00756A35"/>
    <w:rsid w:val="00764726"/>
    <w:rsid w:val="0076628D"/>
    <w:rsid w:val="00766AB0"/>
    <w:rsid w:val="00767C5C"/>
    <w:rsid w:val="0077314A"/>
    <w:rsid w:val="00774FF9"/>
    <w:rsid w:val="00776702"/>
    <w:rsid w:val="00777233"/>
    <w:rsid w:val="00777A64"/>
    <w:rsid w:val="00781245"/>
    <w:rsid w:val="00781937"/>
    <w:rsid w:val="00782403"/>
    <w:rsid w:val="00782841"/>
    <w:rsid w:val="007842C4"/>
    <w:rsid w:val="0078629A"/>
    <w:rsid w:val="00790C39"/>
    <w:rsid w:val="00797188"/>
    <w:rsid w:val="007A1AB2"/>
    <w:rsid w:val="007A3949"/>
    <w:rsid w:val="007A3C59"/>
    <w:rsid w:val="007B0519"/>
    <w:rsid w:val="007B0742"/>
    <w:rsid w:val="007B2B13"/>
    <w:rsid w:val="007B3BA7"/>
    <w:rsid w:val="007B4C54"/>
    <w:rsid w:val="007C0101"/>
    <w:rsid w:val="007C1179"/>
    <w:rsid w:val="007C18A6"/>
    <w:rsid w:val="007C27C9"/>
    <w:rsid w:val="007C307D"/>
    <w:rsid w:val="007C5974"/>
    <w:rsid w:val="007D0B71"/>
    <w:rsid w:val="007D59DA"/>
    <w:rsid w:val="007D74AA"/>
    <w:rsid w:val="007E0AFC"/>
    <w:rsid w:val="007E3935"/>
    <w:rsid w:val="007E5253"/>
    <w:rsid w:val="007F3808"/>
    <w:rsid w:val="007F47FA"/>
    <w:rsid w:val="007F6124"/>
    <w:rsid w:val="00802D4C"/>
    <w:rsid w:val="00805153"/>
    <w:rsid w:val="00807035"/>
    <w:rsid w:val="00811EC3"/>
    <w:rsid w:val="0081295C"/>
    <w:rsid w:val="00815035"/>
    <w:rsid w:val="0081628F"/>
    <w:rsid w:val="00816EA5"/>
    <w:rsid w:val="008177B0"/>
    <w:rsid w:val="008231C2"/>
    <w:rsid w:val="00823FAC"/>
    <w:rsid w:val="00826769"/>
    <w:rsid w:val="008268CD"/>
    <w:rsid w:val="00826E20"/>
    <w:rsid w:val="008306D1"/>
    <w:rsid w:val="00831806"/>
    <w:rsid w:val="00834F34"/>
    <w:rsid w:val="0083516B"/>
    <w:rsid w:val="00840742"/>
    <w:rsid w:val="008411BE"/>
    <w:rsid w:val="00841B18"/>
    <w:rsid w:val="0084266B"/>
    <w:rsid w:val="00843484"/>
    <w:rsid w:val="00844EA8"/>
    <w:rsid w:val="008459F1"/>
    <w:rsid w:val="00847B50"/>
    <w:rsid w:val="00851DC3"/>
    <w:rsid w:val="0085321E"/>
    <w:rsid w:val="00857A03"/>
    <w:rsid w:val="008605A9"/>
    <w:rsid w:val="008655C3"/>
    <w:rsid w:val="00865844"/>
    <w:rsid w:val="008661FD"/>
    <w:rsid w:val="00866255"/>
    <w:rsid w:val="008728DF"/>
    <w:rsid w:val="0087297F"/>
    <w:rsid w:val="00872ACA"/>
    <w:rsid w:val="00872F61"/>
    <w:rsid w:val="0087308A"/>
    <w:rsid w:val="00873A92"/>
    <w:rsid w:val="00874970"/>
    <w:rsid w:val="00875940"/>
    <w:rsid w:val="00876463"/>
    <w:rsid w:val="00876E89"/>
    <w:rsid w:val="00877592"/>
    <w:rsid w:val="00877C9B"/>
    <w:rsid w:val="00877F57"/>
    <w:rsid w:val="00880AD9"/>
    <w:rsid w:val="00881E82"/>
    <w:rsid w:val="00885CEB"/>
    <w:rsid w:val="00887924"/>
    <w:rsid w:val="00887DDB"/>
    <w:rsid w:val="0089636D"/>
    <w:rsid w:val="00897407"/>
    <w:rsid w:val="008A1754"/>
    <w:rsid w:val="008A39D5"/>
    <w:rsid w:val="008A6E5A"/>
    <w:rsid w:val="008A7096"/>
    <w:rsid w:val="008B01AD"/>
    <w:rsid w:val="008B0CC6"/>
    <w:rsid w:val="008B224E"/>
    <w:rsid w:val="008B359B"/>
    <w:rsid w:val="008B50A0"/>
    <w:rsid w:val="008B633D"/>
    <w:rsid w:val="008C1AAC"/>
    <w:rsid w:val="008C203A"/>
    <w:rsid w:val="008C4D66"/>
    <w:rsid w:val="008C7DF6"/>
    <w:rsid w:val="008D608F"/>
    <w:rsid w:val="008E1B6D"/>
    <w:rsid w:val="008E6402"/>
    <w:rsid w:val="008E6E6D"/>
    <w:rsid w:val="008E7172"/>
    <w:rsid w:val="008F3474"/>
    <w:rsid w:val="008F4C25"/>
    <w:rsid w:val="00905AF5"/>
    <w:rsid w:val="00905E44"/>
    <w:rsid w:val="00907379"/>
    <w:rsid w:val="0090789F"/>
    <w:rsid w:val="00910FDC"/>
    <w:rsid w:val="00912FC5"/>
    <w:rsid w:val="009176DB"/>
    <w:rsid w:val="0092010A"/>
    <w:rsid w:val="00921372"/>
    <w:rsid w:val="009228C0"/>
    <w:rsid w:val="0092756A"/>
    <w:rsid w:val="00930BA2"/>
    <w:rsid w:val="0093352D"/>
    <w:rsid w:val="009348E7"/>
    <w:rsid w:val="009406F3"/>
    <w:rsid w:val="0094297E"/>
    <w:rsid w:val="0094301E"/>
    <w:rsid w:val="00943392"/>
    <w:rsid w:val="00947EF8"/>
    <w:rsid w:val="009501CC"/>
    <w:rsid w:val="0095111E"/>
    <w:rsid w:val="00952610"/>
    <w:rsid w:val="00952747"/>
    <w:rsid w:val="00954CF6"/>
    <w:rsid w:val="009569B6"/>
    <w:rsid w:val="00960481"/>
    <w:rsid w:val="00961538"/>
    <w:rsid w:val="0096189C"/>
    <w:rsid w:val="009631CF"/>
    <w:rsid w:val="00963B3A"/>
    <w:rsid w:val="00967771"/>
    <w:rsid w:val="009711C0"/>
    <w:rsid w:val="009747F6"/>
    <w:rsid w:val="00977362"/>
    <w:rsid w:val="00983DF4"/>
    <w:rsid w:val="00990C63"/>
    <w:rsid w:val="00992A22"/>
    <w:rsid w:val="00993E14"/>
    <w:rsid w:val="00995FF1"/>
    <w:rsid w:val="009A09B0"/>
    <w:rsid w:val="009A0DAC"/>
    <w:rsid w:val="009A0E10"/>
    <w:rsid w:val="009A241F"/>
    <w:rsid w:val="009A6D7B"/>
    <w:rsid w:val="009B000F"/>
    <w:rsid w:val="009B4393"/>
    <w:rsid w:val="009B4AB5"/>
    <w:rsid w:val="009B5650"/>
    <w:rsid w:val="009C054B"/>
    <w:rsid w:val="009C22CB"/>
    <w:rsid w:val="009C45EE"/>
    <w:rsid w:val="009C5E28"/>
    <w:rsid w:val="009C65EC"/>
    <w:rsid w:val="009C6E8C"/>
    <w:rsid w:val="009D0D9E"/>
    <w:rsid w:val="009E1563"/>
    <w:rsid w:val="009E4276"/>
    <w:rsid w:val="009F2D5B"/>
    <w:rsid w:val="009F4294"/>
    <w:rsid w:val="009F74A3"/>
    <w:rsid w:val="009F7DD4"/>
    <w:rsid w:val="009F7ED6"/>
    <w:rsid w:val="00A009AD"/>
    <w:rsid w:val="00A0176D"/>
    <w:rsid w:val="00A01BD4"/>
    <w:rsid w:val="00A0637D"/>
    <w:rsid w:val="00A06574"/>
    <w:rsid w:val="00A073F0"/>
    <w:rsid w:val="00A07940"/>
    <w:rsid w:val="00A105DA"/>
    <w:rsid w:val="00A121CC"/>
    <w:rsid w:val="00A12D13"/>
    <w:rsid w:val="00A1692B"/>
    <w:rsid w:val="00A17500"/>
    <w:rsid w:val="00A17D2E"/>
    <w:rsid w:val="00A17FB3"/>
    <w:rsid w:val="00A222BB"/>
    <w:rsid w:val="00A24B7B"/>
    <w:rsid w:val="00A24FB9"/>
    <w:rsid w:val="00A3186F"/>
    <w:rsid w:val="00A3237A"/>
    <w:rsid w:val="00A33378"/>
    <w:rsid w:val="00A37A2A"/>
    <w:rsid w:val="00A37D5B"/>
    <w:rsid w:val="00A46208"/>
    <w:rsid w:val="00A47C9F"/>
    <w:rsid w:val="00A52990"/>
    <w:rsid w:val="00A530F7"/>
    <w:rsid w:val="00A5568F"/>
    <w:rsid w:val="00A56F95"/>
    <w:rsid w:val="00A57067"/>
    <w:rsid w:val="00A574AA"/>
    <w:rsid w:val="00A5753B"/>
    <w:rsid w:val="00A6455D"/>
    <w:rsid w:val="00A731D1"/>
    <w:rsid w:val="00A760A8"/>
    <w:rsid w:val="00A8010C"/>
    <w:rsid w:val="00A83965"/>
    <w:rsid w:val="00A84496"/>
    <w:rsid w:val="00A93A5C"/>
    <w:rsid w:val="00A9438D"/>
    <w:rsid w:val="00A965F2"/>
    <w:rsid w:val="00A96701"/>
    <w:rsid w:val="00AA38D1"/>
    <w:rsid w:val="00AA3E9F"/>
    <w:rsid w:val="00AA5BE6"/>
    <w:rsid w:val="00AA64DE"/>
    <w:rsid w:val="00AA65D4"/>
    <w:rsid w:val="00AB2374"/>
    <w:rsid w:val="00AB3A16"/>
    <w:rsid w:val="00AB7D8D"/>
    <w:rsid w:val="00AC36D9"/>
    <w:rsid w:val="00AC3D9C"/>
    <w:rsid w:val="00AC4FAF"/>
    <w:rsid w:val="00AC5060"/>
    <w:rsid w:val="00AC58CE"/>
    <w:rsid w:val="00AD0849"/>
    <w:rsid w:val="00AD1F5E"/>
    <w:rsid w:val="00AD6117"/>
    <w:rsid w:val="00AD63E2"/>
    <w:rsid w:val="00AD704A"/>
    <w:rsid w:val="00AE0B8B"/>
    <w:rsid w:val="00AE16B0"/>
    <w:rsid w:val="00AE1C60"/>
    <w:rsid w:val="00AE364A"/>
    <w:rsid w:val="00AE4AD5"/>
    <w:rsid w:val="00AE544D"/>
    <w:rsid w:val="00AF063E"/>
    <w:rsid w:val="00AF0E96"/>
    <w:rsid w:val="00AF13F7"/>
    <w:rsid w:val="00AF1BB1"/>
    <w:rsid w:val="00AF247A"/>
    <w:rsid w:val="00AF273B"/>
    <w:rsid w:val="00AF3261"/>
    <w:rsid w:val="00AF3D52"/>
    <w:rsid w:val="00AF4092"/>
    <w:rsid w:val="00AF4A3D"/>
    <w:rsid w:val="00AF53A5"/>
    <w:rsid w:val="00AF5464"/>
    <w:rsid w:val="00B031AC"/>
    <w:rsid w:val="00B050FE"/>
    <w:rsid w:val="00B05B3B"/>
    <w:rsid w:val="00B05D25"/>
    <w:rsid w:val="00B148C1"/>
    <w:rsid w:val="00B14C15"/>
    <w:rsid w:val="00B246B3"/>
    <w:rsid w:val="00B25036"/>
    <w:rsid w:val="00B334B8"/>
    <w:rsid w:val="00B34E63"/>
    <w:rsid w:val="00B378EB"/>
    <w:rsid w:val="00B407CC"/>
    <w:rsid w:val="00B418DD"/>
    <w:rsid w:val="00B4406F"/>
    <w:rsid w:val="00B44CE9"/>
    <w:rsid w:val="00B45DCA"/>
    <w:rsid w:val="00B4610F"/>
    <w:rsid w:val="00B5112A"/>
    <w:rsid w:val="00B51D63"/>
    <w:rsid w:val="00B5222F"/>
    <w:rsid w:val="00B52406"/>
    <w:rsid w:val="00B560F6"/>
    <w:rsid w:val="00B571BD"/>
    <w:rsid w:val="00B57688"/>
    <w:rsid w:val="00B6033A"/>
    <w:rsid w:val="00B609B6"/>
    <w:rsid w:val="00B60BF5"/>
    <w:rsid w:val="00B62104"/>
    <w:rsid w:val="00B6487E"/>
    <w:rsid w:val="00B67255"/>
    <w:rsid w:val="00B6753C"/>
    <w:rsid w:val="00B67986"/>
    <w:rsid w:val="00B7207E"/>
    <w:rsid w:val="00B7225E"/>
    <w:rsid w:val="00B72651"/>
    <w:rsid w:val="00B72ED5"/>
    <w:rsid w:val="00B75311"/>
    <w:rsid w:val="00B75400"/>
    <w:rsid w:val="00B76680"/>
    <w:rsid w:val="00B8042F"/>
    <w:rsid w:val="00B80E2C"/>
    <w:rsid w:val="00B81C1E"/>
    <w:rsid w:val="00B83FDF"/>
    <w:rsid w:val="00B84A2C"/>
    <w:rsid w:val="00B84FFB"/>
    <w:rsid w:val="00B87569"/>
    <w:rsid w:val="00B92323"/>
    <w:rsid w:val="00B93819"/>
    <w:rsid w:val="00B95B3A"/>
    <w:rsid w:val="00BA0429"/>
    <w:rsid w:val="00BA0BC6"/>
    <w:rsid w:val="00BA1498"/>
    <w:rsid w:val="00BA1610"/>
    <w:rsid w:val="00BA2A58"/>
    <w:rsid w:val="00BA2AEC"/>
    <w:rsid w:val="00BA4369"/>
    <w:rsid w:val="00BB0C37"/>
    <w:rsid w:val="00BB166F"/>
    <w:rsid w:val="00BB4852"/>
    <w:rsid w:val="00BB59D7"/>
    <w:rsid w:val="00BB69A7"/>
    <w:rsid w:val="00BC1E0C"/>
    <w:rsid w:val="00BC2DBF"/>
    <w:rsid w:val="00BC31C3"/>
    <w:rsid w:val="00BC42EB"/>
    <w:rsid w:val="00BC4401"/>
    <w:rsid w:val="00BC472D"/>
    <w:rsid w:val="00BC7E83"/>
    <w:rsid w:val="00BD151C"/>
    <w:rsid w:val="00BD43DC"/>
    <w:rsid w:val="00BD6242"/>
    <w:rsid w:val="00BD719D"/>
    <w:rsid w:val="00BE058A"/>
    <w:rsid w:val="00BE2306"/>
    <w:rsid w:val="00BE3848"/>
    <w:rsid w:val="00BE41BB"/>
    <w:rsid w:val="00BE471F"/>
    <w:rsid w:val="00BE6556"/>
    <w:rsid w:val="00BE74B9"/>
    <w:rsid w:val="00BE7D01"/>
    <w:rsid w:val="00BF0380"/>
    <w:rsid w:val="00BF2DB0"/>
    <w:rsid w:val="00BF41DF"/>
    <w:rsid w:val="00BF5661"/>
    <w:rsid w:val="00C00C4C"/>
    <w:rsid w:val="00C014FE"/>
    <w:rsid w:val="00C046A4"/>
    <w:rsid w:val="00C06C75"/>
    <w:rsid w:val="00C06E98"/>
    <w:rsid w:val="00C07C6D"/>
    <w:rsid w:val="00C1225E"/>
    <w:rsid w:val="00C243AD"/>
    <w:rsid w:val="00C245B4"/>
    <w:rsid w:val="00C2663D"/>
    <w:rsid w:val="00C27310"/>
    <w:rsid w:val="00C31B03"/>
    <w:rsid w:val="00C32DF7"/>
    <w:rsid w:val="00C3519E"/>
    <w:rsid w:val="00C35E0E"/>
    <w:rsid w:val="00C3651C"/>
    <w:rsid w:val="00C36CEF"/>
    <w:rsid w:val="00C37970"/>
    <w:rsid w:val="00C41082"/>
    <w:rsid w:val="00C43ACF"/>
    <w:rsid w:val="00C47A32"/>
    <w:rsid w:val="00C47F9D"/>
    <w:rsid w:val="00C51867"/>
    <w:rsid w:val="00C53160"/>
    <w:rsid w:val="00C54BD2"/>
    <w:rsid w:val="00C57FC1"/>
    <w:rsid w:val="00C6184E"/>
    <w:rsid w:val="00C61980"/>
    <w:rsid w:val="00C644DB"/>
    <w:rsid w:val="00C6619A"/>
    <w:rsid w:val="00C66D7D"/>
    <w:rsid w:val="00C66EF9"/>
    <w:rsid w:val="00C719DF"/>
    <w:rsid w:val="00C71A50"/>
    <w:rsid w:val="00C744D2"/>
    <w:rsid w:val="00C76F84"/>
    <w:rsid w:val="00C806EF"/>
    <w:rsid w:val="00C8183B"/>
    <w:rsid w:val="00C83D4B"/>
    <w:rsid w:val="00C8570F"/>
    <w:rsid w:val="00C85BE4"/>
    <w:rsid w:val="00C8647A"/>
    <w:rsid w:val="00C872AF"/>
    <w:rsid w:val="00C87B39"/>
    <w:rsid w:val="00C90588"/>
    <w:rsid w:val="00C90948"/>
    <w:rsid w:val="00C91459"/>
    <w:rsid w:val="00C91538"/>
    <w:rsid w:val="00C947AC"/>
    <w:rsid w:val="00C955A0"/>
    <w:rsid w:val="00C971BB"/>
    <w:rsid w:val="00CA0782"/>
    <w:rsid w:val="00CA19D3"/>
    <w:rsid w:val="00CA4135"/>
    <w:rsid w:val="00CA4DE1"/>
    <w:rsid w:val="00CB4053"/>
    <w:rsid w:val="00CC00A8"/>
    <w:rsid w:val="00CC1D9F"/>
    <w:rsid w:val="00CC5D8B"/>
    <w:rsid w:val="00CC5E1B"/>
    <w:rsid w:val="00CC69B0"/>
    <w:rsid w:val="00CD37E4"/>
    <w:rsid w:val="00CD3BA7"/>
    <w:rsid w:val="00CD6112"/>
    <w:rsid w:val="00CE2AAE"/>
    <w:rsid w:val="00CE4498"/>
    <w:rsid w:val="00CF0526"/>
    <w:rsid w:val="00CF156B"/>
    <w:rsid w:val="00CF2BE4"/>
    <w:rsid w:val="00CF3F58"/>
    <w:rsid w:val="00CF4144"/>
    <w:rsid w:val="00CF55B5"/>
    <w:rsid w:val="00CF6011"/>
    <w:rsid w:val="00D00451"/>
    <w:rsid w:val="00D00859"/>
    <w:rsid w:val="00D00C94"/>
    <w:rsid w:val="00D0146F"/>
    <w:rsid w:val="00D02765"/>
    <w:rsid w:val="00D03EC7"/>
    <w:rsid w:val="00D06A69"/>
    <w:rsid w:val="00D0716C"/>
    <w:rsid w:val="00D123C1"/>
    <w:rsid w:val="00D12DB1"/>
    <w:rsid w:val="00D15524"/>
    <w:rsid w:val="00D1603E"/>
    <w:rsid w:val="00D22B52"/>
    <w:rsid w:val="00D23A15"/>
    <w:rsid w:val="00D241F1"/>
    <w:rsid w:val="00D26BB6"/>
    <w:rsid w:val="00D30D3E"/>
    <w:rsid w:val="00D35737"/>
    <w:rsid w:val="00D36630"/>
    <w:rsid w:val="00D36B91"/>
    <w:rsid w:val="00D37543"/>
    <w:rsid w:val="00D37C7C"/>
    <w:rsid w:val="00D41E13"/>
    <w:rsid w:val="00D4231C"/>
    <w:rsid w:val="00D43D31"/>
    <w:rsid w:val="00D440ED"/>
    <w:rsid w:val="00D4694C"/>
    <w:rsid w:val="00D50725"/>
    <w:rsid w:val="00D522F7"/>
    <w:rsid w:val="00D5264F"/>
    <w:rsid w:val="00D53726"/>
    <w:rsid w:val="00D5729C"/>
    <w:rsid w:val="00D600A0"/>
    <w:rsid w:val="00D64457"/>
    <w:rsid w:val="00D7519C"/>
    <w:rsid w:val="00D75E8B"/>
    <w:rsid w:val="00D75F3E"/>
    <w:rsid w:val="00D85FA1"/>
    <w:rsid w:val="00D90804"/>
    <w:rsid w:val="00D938E3"/>
    <w:rsid w:val="00D943B4"/>
    <w:rsid w:val="00D948C5"/>
    <w:rsid w:val="00D95884"/>
    <w:rsid w:val="00DA01E9"/>
    <w:rsid w:val="00DA2220"/>
    <w:rsid w:val="00DA3019"/>
    <w:rsid w:val="00DA4DC2"/>
    <w:rsid w:val="00DA5A60"/>
    <w:rsid w:val="00DA6886"/>
    <w:rsid w:val="00DA7F40"/>
    <w:rsid w:val="00DB0583"/>
    <w:rsid w:val="00DB155E"/>
    <w:rsid w:val="00DB295E"/>
    <w:rsid w:val="00DB2CA5"/>
    <w:rsid w:val="00DB3772"/>
    <w:rsid w:val="00DC0242"/>
    <w:rsid w:val="00DC0335"/>
    <w:rsid w:val="00DC03D6"/>
    <w:rsid w:val="00DC3143"/>
    <w:rsid w:val="00DC3335"/>
    <w:rsid w:val="00DC560B"/>
    <w:rsid w:val="00DD342E"/>
    <w:rsid w:val="00DD42CC"/>
    <w:rsid w:val="00DD4BC5"/>
    <w:rsid w:val="00DD652B"/>
    <w:rsid w:val="00DD6543"/>
    <w:rsid w:val="00DD6CDE"/>
    <w:rsid w:val="00DE027A"/>
    <w:rsid w:val="00DE1AFC"/>
    <w:rsid w:val="00DE1FEB"/>
    <w:rsid w:val="00DE2817"/>
    <w:rsid w:val="00DE340B"/>
    <w:rsid w:val="00DF02BC"/>
    <w:rsid w:val="00DF1150"/>
    <w:rsid w:val="00DF13F3"/>
    <w:rsid w:val="00DF242A"/>
    <w:rsid w:val="00DF2C76"/>
    <w:rsid w:val="00DF48C3"/>
    <w:rsid w:val="00DF67F1"/>
    <w:rsid w:val="00E01C4F"/>
    <w:rsid w:val="00E02A18"/>
    <w:rsid w:val="00E04B2C"/>
    <w:rsid w:val="00E05B6C"/>
    <w:rsid w:val="00E12D80"/>
    <w:rsid w:val="00E139DB"/>
    <w:rsid w:val="00E22E04"/>
    <w:rsid w:val="00E250CD"/>
    <w:rsid w:val="00E2529F"/>
    <w:rsid w:val="00E25AE4"/>
    <w:rsid w:val="00E26883"/>
    <w:rsid w:val="00E26E16"/>
    <w:rsid w:val="00E275F5"/>
    <w:rsid w:val="00E276D7"/>
    <w:rsid w:val="00E312BD"/>
    <w:rsid w:val="00E31886"/>
    <w:rsid w:val="00E3223F"/>
    <w:rsid w:val="00E33306"/>
    <w:rsid w:val="00E334D0"/>
    <w:rsid w:val="00E344BC"/>
    <w:rsid w:val="00E35EA7"/>
    <w:rsid w:val="00E37538"/>
    <w:rsid w:val="00E40E29"/>
    <w:rsid w:val="00E428CD"/>
    <w:rsid w:val="00E438C1"/>
    <w:rsid w:val="00E45B97"/>
    <w:rsid w:val="00E50BE4"/>
    <w:rsid w:val="00E51213"/>
    <w:rsid w:val="00E52E0D"/>
    <w:rsid w:val="00E53077"/>
    <w:rsid w:val="00E53090"/>
    <w:rsid w:val="00E536D1"/>
    <w:rsid w:val="00E540E9"/>
    <w:rsid w:val="00E55461"/>
    <w:rsid w:val="00E618B8"/>
    <w:rsid w:val="00E633AF"/>
    <w:rsid w:val="00E64D50"/>
    <w:rsid w:val="00E71089"/>
    <w:rsid w:val="00E73023"/>
    <w:rsid w:val="00E7490B"/>
    <w:rsid w:val="00E75C7C"/>
    <w:rsid w:val="00E76208"/>
    <w:rsid w:val="00E7699B"/>
    <w:rsid w:val="00E837B3"/>
    <w:rsid w:val="00E86E34"/>
    <w:rsid w:val="00E87CE6"/>
    <w:rsid w:val="00E963B3"/>
    <w:rsid w:val="00E96640"/>
    <w:rsid w:val="00E972CB"/>
    <w:rsid w:val="00EA0E1D"/>
    <w:rsid w:val="00EA113C"/>
    <w:rsid w:val="00EA2A41"/>
    <w:rsid w:val="00EA3069"/>
    <w:rsid w:val="00EA3A50"/>
    <w:rsid w:val="00EA58BD"/>
    <w:rsid w:val="00EA614C"/>
    <w:rsid w:val="00EA69E7"/>
    <w:rsid w:val="00EA763A"/>
    <w:rsid w:val="00EA7C13"/>
    <w:rsid w:val="00EB08C8"/>
    <w:rsid w:val="00EB311B"/>
    <w:rsid w:val="00EB3175"/>
    <w:rsid w:val="00EB31FC"/>
    <w:rsid w:val="00EB512D"/>
    <w:rsid w:val="00EB5FF5"/>
    <w:rsid w:val="00EB758E"/>
    <w:rsid w:val="00EC32D1"/>
    <w:rsid w:val="00EC7922"/>
    <w:rsid w:val="00ED4A53"/>
    <w:rsid w:val="00ED5790"/>
    <w:rsid w:val="00EE043E"/>
    <w:rsid w:val="00EE31DA"/>
    <w:rsid w:val="00EE38BC"/>
    <w:rsid w:val="00EE4A8B"/>
    <w:rsid w:val="00EE581C"/>
    <w:rsid w:val="00EE5A5E"/>
    <w:rsid w:val="00EE5FD8"/>
    <w:rsid w:val="00EE6CD6"/>
    <w:rsid w:val="00EF0A41"/>
    <w:rsid w:val="00EF16BA"/>
    <w:rsid w:val="00EF267F"/>
    <w:rsid w:val="00F0021F"/>
    <w:rsid w:val="00F02567"/>
    <w:rsid w:val="00F0392A"/>
    <w:rsid w:val="00F041D7"/>
    <w:rsid w:val="00F05F1A"/>
    <w:rsid w:val="00F06936"/>
    <w:rsid w:val="00F1064C"/>
    <w:rsid w:val="00F13503"/>
    <w:rsid w:val="00F135AF"/>
    <w:rsid w:val="00F138C1"/>
    <w:rsid w:val="00F1437E"/>
    <w:rsid w:val="00F14719"/>
    <w:rsid w:val="00F14C23"/>
    <w:rsid w:val="00F14E3A"/>
    <w:rsid w:val="00F16EB1"/>
    <w:rsid w:val="00F217E1"/>
    <w:rsid w:val="00F22A81"/>
    <w:rsid w:val="00F24003"/>
    <w:rsid w:val="00F2405C"/>
    <w:rsid w:val="00F24178"/>
    <w:rsid w:val="00F26B76"/>
    <w:rsid w:val="00F30204"/>
    <w:rsid w:val="00F309C7"/>
    <w:rsid w:val="00F316C7"/>
    <w:rsid w:val="00F32B2A"/>
    <w:rsid w:val="00F3762A"/>
    <w:rsid w:val="00F42D6E"/>
    <w:rsid w:val="00F4311D"/>
    <w:rsid w:val="00F43536"/>
    <w:rsid w:val="00F43ED6"/>
    <w:rsid w:val="00F470EC"/>
    <w:rsid w:val="00F47302"/>
    <w:rsid w:val="00F4737F"/>
    <w:rsid w:val="00F47A9D"/>
    <w:rsid w:val="00F51336"/>
    <w:rsid w:val="00F52433"/>
    <w:rsid w:val="00F557D4"/>
    <w:rsid w:val="00F56A13"/>
    <w:rsid w:val="00F56DDD"/>
    <w:rsid w:val="00F67BFB"/>
    <w:rsid w:val="00F67CF0"/>
    <w:rsid w:val="00F72F87"/>
    <w:rsid w:val="00F73808"/>
    <w:rsid w:val="00F73B4D"/>
    <w:rsid w:val="00F73D25"/>
    <w:rsid w:val="00F770FA"/>
    <w:rsid w:val="00F82886"/>
    <w:rsid w:val="00F84202"/>
    <w:rsid w:val="00F86B29"/>
    <w:rsid w:val="00F903B1"/>
    <w:rsid w:val="00F92743"/>
    <w:rsid w:val="00F96F30"/>
    <w:rsid w:val="00FA0720"/>
    <w:rsid w:val="00FA6061"/>
    <w:rsid w:val="00FA6EE0"/>
    <w:rsid w:val="00FB0299"/>
    <w:rsid w:val="00FB0AB9"/>
    <w:rsid w:val="00FB1001"/>
    <w:rsid w:val="00FB2A37"/>
    <w:rsid w:val="00FB38DB"/>
    <w:rsid w:val="00FB4534"/>
    <w:rsid w:val="00FB4FC2"/>
    <w:rsid w:val="00FB6485"/>
    <w:rsid w:val="00FC022A"/>
    <w:rsid w:val="00FC1186"/>
    <w:rsid w:val="00FC34A9"/>
    <w:rsid w:val="00FC44E1"/>
    <w:rsid w:val="00FC6664"/>
    <w:rsid w:val="00FC78F1"/>
    <w:rsid w:val="00FD0875"/>
    <w:rsid w:val="00FD1752"/>
    <w:rsid w:val="00FE1A93"/>
    <w:rsid w:val="00FE3429"/>
    <w:rsid w:val="00FE5A3F"/>
    <w:rsid w:val="00FE66E9"/>
    <w:rsid w:val="00FF0C80"/>
    <w:rsid w:val="00FF0E97"/>
    <w:rsid w:val="00FF14DC"/>
    <w:rsid w:val="00FF66AA"/>
    <w:rsid w:val="00FF75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29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1CC"/>
    <w:pPr>
      <w:spacing w:after="200" w:line="276" w:lineRule="auto"/>
      <w:ind w:left="720"/>
      <w:contextualSpacing/>
    </w:pPr>
    <w:rPr>
      <w:rFonts w:ascii="Calibri" w:hAnsi="Calibri" w:cs="Times New Roman"/>
    </w:rPr>
  </w:style>
  <w:style w:type="paragraph" w:styleId="BalloonText">
    <w:name w:val="Balloon Text"/>
    <w:basedOn w:val="Normal"/>
    <w:link w:val="BalloonTextChar"/>
    <w:uiPriority w:val="99"/>
    <w:semiHidden/>
    <w:unhideWhenUsed/>
    <w:rsid w:val="00A121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21CC"/>
    <w:rPr>
      <w:rFonts w:ascii="Segoe UI" w:hAnsi="Segoe UI" w:cs="Segoe UI"/>
      <w:sz w:val="18"/>
      <w:szCs w:val="18"/>
    </w:rPr>
  </w:style>
  <w:style w:type="table" w:styleId="TableGrid">
    <w:name w:val="Table Grid"/>
    <w:basedOn w:val="TableNormal"/>
    <w:uiPriority w:val="39"/>
    <w:rsid w:val="008C1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1870"/>
    <w:rPr>
      <w:color w:val="0563C1"/>
      <w:u w:val="single"/>
    </w:rPr>
  </w:style>
  <w:style w:type="paragraph" w:styleId="Header">
    <w:name w:val="header"/>
    <w:basedOn w:val="Normal"/>
    <w:link w:val="HeaderChar"/>
    <w:uiPriority w:val="99"/>
    <w:unhideWhenUsed/>
    <w:rsid w:val="00E42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8CD"/>
  </w:style>
  <w:style w:type="paragraph" w:styleId="Footer">
    <w:name w:val="footer"/>
    <w:basedOn w:val="Normal"/>
    <w:link w:val="FooterChar"/>
    <w:uiPriority w:val="99"/>
    <w:unhideWhenUsed/>
    <w:rsid w:val="00E428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CD"/>
  </w:style>
  <w:style w:type="character" w:styleId="CommentReference">
    <w:name w:val="annotation reference"/>
    <w:basedOn w:val="DefaultParagraphFont"/>
    <w:uiPriority w:val="99"/>
    <w:semiHidden/>
    <w:unhideWhenUsed/>
    <w:rsid w:val="00C71A50"/>
    <w:rPr>
      <w:sz w:val="16"/>
      <w:szCs w:val="16"/>
    </w:rPr>
  </w:style>
  <w:style w:type="paragraph" w:styleId="CommentText">
    <w:name w:val="annotation text"/>
    <w:basedOn w:val="Normal"/>
    <w:link w:val="CommentTextChar"/>
    <w:uiPriority w:val="99"/>
    <w:semiHidden/>
    <w:unhideWhenUsed/>
    <w:rsid w:val="00C71A50"/>
    <w:pPr>
      <w:spacing w:line="240" w:lineRule="auto"/>
    </w:pPr>
    <w:rPr>
      <w:sz w:val="20"/>
      <w:szCs w:val="20"/>
    </w:rPr>
  </w:style>
  <w:style w:type="character" w:customStyle="1" w:styleId="CommentTextChar">
    <w:name w:val="Comment Text Char"/>
    <w:basedOn w:val="DefaultParagraphFont"/>
    <w:link w:val="CommentText"/>
    <w:uiPriority w:val="99"/>
    <w:semiHidden/>
    <w:rsid w:val="00C71A50"/>
    <w:rPr>
      <w:sz w:val="20"/>
      <w:szCs w:val="20"/>
    </w:rPr>
  </w:style>
  <w:style w:type="paragraph" w:styleId="CommentSubject">
    <w:name w:val="annotation subject"/>
    <w:basedOn w:val="CommentText"/>
    <w:next w:val="CommentText"/>
    <w:link w:val="CommentSubjectChar"/>
    <w:uiPriority w:val="99"/>
    <w:semiHidden/>
    <w:unhideWhenUsed/>
    <w:rsid w:val="00C71A50"/>
    <w:rPr>
      <w:b/>
      <w:bCs/>
    </w:rPr>
  </w:style>
  <w:style w:type="character" w:customStyle="1" w:styleId="CommentSubjectChar">
    <w:name w:val="Comment Subject Char"/>
    <w:basedOn w:val="CommentTextChar"/>
    <w:link w:val="CommentSubject"/>
    <w:uiPriority w:val="99"/>
    <w:semiHidden/>
    <w:rsid w:val="00C71A50"/>
    <w:rPr>
      <w:b/>
      <w:bCs/>
      <w:sz w:val="20"/>
      <w:szCs w:val="20"/>
    </w:rPr>
  </w:style>
  <w:style w:type="character" w:customStyle="1" w:styleId="apple-converted-space">
    <w:name w:val="apple-converted-space"/>
    <w:basedOn w:val="DefaultParagraphFont"/>
    <w:rsid w:val="00B5112A"/>
  </w:style>
  <w:style w:type="character" w:styleId="FollowedHyperlink">
    <w:name w:val="FollowedHyperlink"/>
    <w:basedOn w:val="DefaultParagraphFont"/>
    <w:uiPriority w:val="99"/>
    <w:semiHidden/>
    <w:unhideWhenUsed/>
    <w:rsid w:val="00B148C1"/>
    <w:rPr>
      <w:color w:val="954F72" w:themeColor="followedHyperlink"/>
      <w:u w:val="single"/>
    </w:rPr>
  </w:style>
  <w:style w:type="paragraph" w:styleId="Revision">
    <w:name w:val="Revision"/>
    <w:hidden/>
    <w:uiPriority w:val="99"/>
    <w:semiHidden/>
    <w:rsid w:val="00B84A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1CC"/>
    <w:pPr>
      <w:spacing w:after="200" w:line="276" w:lineRule="auto"/>
      <w:ind w:left="720"/>
      <w:contextualSpacing/>
    </w:pPr>
    <w:rPr>
      <w:rFonts w:ascii="Calibri" w:hAnsi="Calibri" w:cs="Times New Roman"/>
    </w:rPr>
  </w:style>
  <w:style w:type="paragraph" w:styleId="BalloonText">
    <w:name w:val="Balloon Text"/>
    <w:basedOn w:val="Normal"/>
    <w:link w:val="BalloonTextChar"/>
    <w:uiPriority w:val="99"/>
    <w:semiHidden/>
    <w:unhideWhenUsed/>
    <w:rsid w:val="00A121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21CC"/>
    <w:rPr>
      <w:rFonts w:ascii="Segoe UI" w:hAnsi="Segoe UI" w:cs="Segoe UI"/>
      <w:sz w:val="18"/>
      <w:szCs w:val="18"/>
    </w:rPr>
  </w:style>
  <w:style w:type="table" w:styleId="TableGrid">
    <w:name w:val="Table Grid"/>
    <w:basedOn w:val="TableNormal"/>
    <w:uiPriority w:val="39"/>
    <w:rsid w:val="008C1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51870"/>
    <w:rPr>
      <w:color w:val="0563C1"/>
      <w:u w:val="single"/>
    </w:rPr>
  </w:style>
  <w:style w:type="paragraph" w:styleId="Header">
    <w:name w:val="header"/>
    <w:basedOn w:val="Normal"/>
    <w:link w:val="HeaderChar"/>
    <w:uiPriority w:val="99"/>
    <w:unhideWhenUsed/>
    <w:rsid w:val="00E428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8CD"/>
  </w:style>
  <w:style w:type="paragraph" w:styleId="Footer">
    <w:name w:val="footer"/>
    <w:basedOn w:val="Normal"/>
    <w:link w:val="FooterChar"/>
    <w:uiPriority w:val="99"/>
    <w:unhideWhenUsed/>
    <w:rsid w:val="00E428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8CD"/>
  </w:style>
  <w:style w:type="character" w:styleId="CommentReference">
    <w:name w:val="annotation reference"/>
    <w:basedOn w:val="DefaultParagraphFont"/>
    <w:uiPriority w:val="99"/>
    <w:semiHidden/>
    <w:unhideWhenUsed/>
    <w:rsid w:val="00C71A50"/>
    <w:rPr>
      <w:sz w:val="16"/>
      <w:szCs w:val="16"/>
    </w:rPr>
  </w:style>
  <w:style w:type="paragraph" w:styleId="CommentText">
    <w:name w:val="annotation text"/>
    <w:basedOn w:val="Normal"/>
    <w:link w:val="CommentTextChar"/>
    <w:uiPriority w:val="99"/>
    <w:semiHidden/>
    <w:unhideWhenUsed/>
    <w:rsid w:val="00C71A50"/>
    <w:pPr>
      <w:spacing w:line="240" w:lineRule="auto"/>
    </w:pPr>
    <w:rPr>
      <w:sz w:val="20"/>
      <w:szCs w:val="20"/>
    </w:rPr>
  </w:style>
  <w:style w:type="character" w:customStyle="1" w:styleId="CommentTextChar">
    <w:name w:val="Comment Text Char"/>
    <w:basedOn w:val="DefaultParagraphFont"/>
    <w:link w:val="CommentText"/>
    <w:uiPriority w:val="99"/>
    <w:semiHidden/>
    <w:rsid w:val="00C71A50"/>
    <w:rPr>
      <w:sz w:val="20"/>
      <w:szCs w:val="20"/>
    </w:rPr>
  </w:style>
  <w:style w:type="paragraph" w:styleId="CommentSubject">
    <w:name w:val="annotation subject"/>
    <w:basedOn w:val="CommentText"/>
    <w:next w:val="CommentText"/>
    <w:link w:val="CommentSubjectChar"/>
    <w:uiPriority w:val="99"/>
    <w:semiHidden/>
    <w:unhideWhenUsed/>
    <w:rsid w:val="00C71A50"/>
    <w:rPr>
      <w:b/>
      <w:bCs/>
    </w:rPr>
  </w:style>
  <w:style w:type="character" w:customStyle="1" w:styleId="CommentSubjectChar">
    <w:name w:val="Comment Subject Char"/>
    <w:basedOn w:val="CommentTextChar"/>
    <w:link w:val="CommentSubject"/>
    <w:uiPriority w:val="99"/>
    <w:semiHidden/>
    <w:rsid w:val="00C71A50"/>
    <w:rPr>
      <w:b/>
      <w:bCs/>
      <w:sz w:val="20"/>
      <w:szCs w:val="20"/>
    </w:rPr>
  </w:style>
  <w:style w:type="character" w:customStyle="1" w:styleId="apple-converted-space">
    <w:name w:val="apple-converted-space"/>
    <w:basedOn w:val="DefaultParagraphFont"/>
    <w:rsid w:val="00B5112A"/>
  </w:style>
  <w:style w:type="character" w:styleId="FollowedHyperlink">
    <w:name w:val="FollowedHyperlink"/>
    <w:basedOn w:val="DefaultParagraphFont"/>
    <w:uiPriority w:val="99"/>
    <w:semiHidden/>
    <w:unhideWhenUsed/>
    <w:rsid w:val="00B148C1"/>
    <w:rPr>
      <w:color w:val="954F72" w:themeColor="followedHyperlink"/>
      <w:u w:val="single"/>
    </w:rPr>
  </w:style>
  <w:style w:type="paragraph" w:styleId="Revision">
    <w:name w:val="Revision"/>
    <w:hidden/>
    <w:uiPriority w:val="99"/>
    <w:semiHidden/>
    <w:rsid w:val="00B84A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557945">
      <w:bodyDiv w:val="1"/>
      <w:marLeft w:val="0"/>
      <w:marRight w:val="0"/>
      <w:marTop w:val="0"/>
      <w:marBottom w:val="0"/>
      <w:divBdr>
        <w:top w:val="none" w:sz="0" w:space="0" w:color="auto"/>
        <w:left w:val="none" w:sz="0" w:space="0" w:color="auto"/>
        <w:bottom w:val="none" w:sz="0" w:space="0" w:color="auto"/>
        <w:right w:val="none" w:sz="0" w:space="0" w:color="auto"/>
      </w:divBdr>
    </w:div>
    <w:div w:id="654383112">
      <w:bodyDiv w:val="1"/>
      <w:marLeft w:val="0"/>
      <w:marRight w:val="0"/>
      <w:marTop w:val="0"/>
      <w:marBottom w:val="0"/>
      <w:divBdr>
        <w:top w:val="none" w:sz="0" w:space="0" w:color="auto"/>
        <w:left w:val="none" w:sz="0" w:space="0" w:color="auto"/>
        <w:bottom w:val="none" w:sz="0" w:space="0" w:color="auto"/>
        <w:right w:val="none" w:sz="0" w:space="0" w:color="auto"/>
      </w:divBdr>
    </w:div>
    <w:div w:id="837035449">
      <w:bodyDiv w:val="1"/>
      <w:marLeft w:val="0"/>
      <w:marRight w:val="0"/>
      <w:marTop w:val="0"/>
      <w:marBottom w:val="0"/>
      <w:divBdr>
        <w:top w:val="none" w:sz="0" w:space="0" w:color="auto"/>
        <w:left w:val="none" w:sz="0" w:space="0" w:color="auto"/>
        <w:bottom w:val="none" w:sz="0" w:space="0" w:color="auto"/>
        <w:right w:val="none" w:sz="0" w:space="0" w:color="auto"/>
      </w:divBdr>
    </w:div>
    <w:div w:id="979770624">
      <w:bodyDiv w:val="1"/>
      <w:marLeft w:val="0"/>
      <w:marRight w:val="0"/>
      <w:marTop w:val="0"/>
      <w:marBottom w:val="0"/>
      <w:divBdr>
        <w:top w:val="none" w:sz="0" w:space="0" w:color="auto"/>
        <w:left w:val="none" w:sz="0" w:space="0" w:color="auto"/>
        <w:bottom w:val="none" w:sz="0" w:space="0" w:color="auto"/>
        <w:right w:val="none" w:sz="0" w:space="0" w:color="auto"/>
      </w:divBdr>
    </w:div>
    <w:div w:id="1006442447">
      <w:bodyDiv w:val="1"/>
      <w:marLeft w:val="0"/>
      <w:marRight w:val="0"/>
      <w:marTop w:val="0"/>
      <w:marBottom w:val="0"/>
      <w:divBdr>
        <w:top w:val="none" w:sz="0" w:space="0" w:color="auto"/>
        <w:left w:val="none" w:sz="0" w:space="0" w:color="auto"/>
        <w:bottom w:val="none" w:sz="0" w:space="0" w:color="auto"/>
        <w:right w:val="none" w:sz="0" w:space="0" w:color="auto"/>
      </w:divBdr>
    </w:div>
    <w:div w:id="1024675224">
      <w:bodyDiv w:val="1"/>
      <w:marLeft w:val="0"/>
      <w:marRight w:val="0"/>
      <w:marTop w:val="0"/>
      <w:marBottom w:val="0"/>
      <w:divBdr>
        <w:top w:val="none" w:sz="0" w:space="0" w:color="auto"/>
        <w:left w:val="none" w:sz="0" w:space="0" w:color="auto"/>
        <w:bottom w:val="none" w:sz="0" w:space="0" w:color="auto"/>
        <w:right w:val="none" w:sz="0" w:space="0" w:color="auto"/>
      </w:divBdr>
    </w:div>
    <w:div w:id="1383287186">
      <w:bodyDiv w:val="1"/>
      <w:marLeft w:val="0"/>
      <w:marRight w:val="0"/>
      <w:marTop w:val="0"/>
      <w:marBottom w:val="0"/>
      <w:divBdr>
        <w:top w:val="none" w:sz="0" w:space="0" w:color="auto"/>
        <w:left w:val="none" w:sz="0" w:space="0" w:color="auto"/>
        <w:bottom w:val="none" w:sz="0" w:space="0" w:color="auto"/>
        <w:right w:val="none" w:sz="0" w:space="0" w:color="auto"/>
      </w:divBdr>
    </w:div>
    <w:div w:id="1457403851">
      <w:bodyDiv w:val="1"/>
      <w:marLeft w:val="0"/>
      <w:marRight w:val="0"/>
      <w:marTop w:val="0"/>
      <w:marBottom w:val="0"/>
      <w:divBdr>
        <w:top w:val="none" w:sz="0" w:space="0" w:color="auto"/>
        <w:left w:val="none" w:sz="0" w:space="0" w:color="auto"/>
        <w:bottom w:val="none" w:sz="0" w:space="0" w:color="auto"/>
        <w:right w:val="none" w:sz="0" w:space="0" w:color="auto"/>
      </w:divBdr>
    </w:div>
    <w:div w:id="1548446269">
      <w:bodyDiv w:val="1"/>
      <w:marLeft w:val="0"/>
      <w:marRight w:val="0"/>
      <w:marTop w:val="0"/>
      <w:marBottom w:val="0"/>
      <w:divBdr>
        <w:top w:val="none" w:sz="0" w:space="0" w:color="auto"/>
        <w:left w:val="none" w:sz="0" w:space="0" w:color="auto"/>
        <w:bottom w:val="none" w:sz="0" w:space="0" w:color="auto"/>
        <w:right w:val="none" w:sz="0" w:space="0" w:color="auto"/>
      </w:divBdr>
    </w:div>
    <w:div w:id="1564952539">
      <w:bodyDiv w:val="1"/>
      <w:marLeft w:val="0"/>
      <w:marRight w:val="0"/>
      <w:marTop w:val="0"/>
      <w:marBottom w:val="0"/>
      <w:divBdr>
        <w:top w:val="none" w:sz="0" w:space="0" w:color="auto"/>
        <w:left w:val="none" w:sz="0" w:space="0" w:color="auto"/>
        <w:bottom w:val="none" w:sz="0" w:space="0" w:color="auto"/>
        <w:right w:val="none" w:sz="0" w:space="0" w:color="auto"/>
      </w:divBdr>
    </w:div>
    <w:div w:id="1773740895">
      <w:bodyDiv w:val="1"/>
      <w:marLeft w:val="0"/>
      <w:marRight w:val="0"/>
      <w:marTop w:val="0"/>
      <w:marBottom w:val="0"/>
      <w:divBdr>
        <w:top w:val="none" w:sz="0" w:space="0" w:color="auto"/>
        <w:left w:val="none" w:sz="0" w:space="0" w:color="auto"/>
        <w:bottom w:val="none" w:sz="0" w:space="0" w:color="auto"/>
        <w:right w:val="none" w:sz="0" w:space="0" w:color="auto"/>
      </w:divBdr>
    </w:div>
    <w:div w:id="1875995458">
      <w:bodyDiv w:val="1"/>
      <w:marLeft w:val="0"/>
      <w:marRight w:val="0"/>
      <w:marTop w:val="0"/>
      <w:marBottom w:val="0"/>
      <w:divBdr>
        <w:top w:val="none" w:sz="0" w:space="0" w:color="auto"/>
        <w:left w:val="none" w:sz="0" w:space="0" w:color="auto"/>
        <w:bottom w:val="none" w:sz="0" w:space="0" w:color="auto"/>
        <w:right w:val="none" w:sz="0" w:space="0" w:color="auto"/>
      </w:divBdr>
    </w:div>
    <w:div w:id="1962108371">
      <w:bodyDiv w:val="1"/>
      <w:marLeft w:val="0"/>
      <w:marRight w:val="0"/>
      <w:marTop w:val="0"/>
      <w:marBottom w:val="0"/>
      <w:divBdr>
        <w:top w:val="none" w:sz="0" w:space="0" w:color="auto"/>
        <w:left w:val="none" w:sz="0" w:space="0" w:color="auto"/>
        <w:bottom w:val="none" w:sz="0" w:space="0" w:color="auto"/>
        <w:right w:val="none" w:sz="0" w:space="0" w:color="auto"/>
      </w:divBdr>
    </w:div>
    <w:div w:id="1964386063">
      <w:bodyDiv w:val="1"/>
      <w:marLeft w:val="0"/>
      <w:marRight w:val="0"/>
      <w:marTop w:val="0"/>
      <w:marBottom w:val="0"/>
      <w:divBdr>
        <w:top w:val="none" w:sz="0" w:space="0" w:color="auto"/>
        <w:left w:val="none" w:sz="0" w:space="0" w:color="auto"/>
        <w:bottom w:val="none" w:sz="0" w:space="0" w:color="auto"/>
        <w:right w:val="none" w:sz="0" w:space="0" w:color="auto"/>
      </w:divBdr>
    </w:div>
    <w:div w:id="204493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B04B3-8355-40DD-8BCE-3E9BE47FD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4466</Words>
  <Characters>25460</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Ammar Abu-Zayyad</dc:creator>
  <cp:lastModifiedBy>Daphne Panayotatos</cp:lastModifiedBy>
  <cp:revision>2</cp:revision>
  <cp:lastPrinted>2015-09-03T13:58:00Z</cp:lastPrinted>
  <dcterms:created xsi:type="dcterms:W3CDTF">2015-09-03T14:07:00Z</dcterms:created>
  <dcterms:modified xsi:type="dcterms:W3CDTF">2015-09-03T14:07:00Z</dcterms:modified>
</cp:coreProperties>
</file>